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FB714" w14:textId="0DBD96DC" w:rsidR="004C57B2" w:rsidRPr="003E4671" w:rsidRDefault="004C57B2" w:rsidP="00442A71">
      <w:pPr>
        <w:spacing w:beforeLines="50" w:before="120" w:afterLines="50" w:after="120"/>
        <w:jc w:val="center"/>
        <w:outlineLvl w:val="0"/>
        <w:rPr>
          <w:rFonts w:ascii="Calibri" w:hAnsi="Calibri" w:cs="Calibri"/>
          <w:b/>
          <w:sz w:val="28"/>
          <w:szCs w:val="28"/>
        </w:rPr>
      </w:pPr>
      <w:r w:rsidRPr="003E4671">
        <w:rPr>
          <w:rFonts w:ascii="Calibri" w:hAnsi="Calibri" w:cs="Calibri"/>
          <w:b/>
          <w:sz w:val="28"/>
          <w:szCs w:val="28"/>
        </w:rPr>
        <w:t xml:space="preserve">Functional </w:t>
      </w:r>
      <w:r w:rsidR="002123D4" w:rsidRPr="003E4671">
        <w:rPr>
          <w:rFonts w:ascii="Calibri" w:hAnsi="Calibri" w:cs="Calibri"/>
          <w:b/>
          <w:sz w:val="28"/>
          <w:szCs w:val="28"/>
        </w:rPr>
        <w:t>P</w:t>
      </w:r>
      <w:r w:rsidRPr="003E4671">
        <w:rPr>
          <w:rFonts w:ascii="Calibri" w:hAnsi="Calibri" w:cs="Calibri"/>
          <w:b/>
          <w:sz w:val="28"/>
          <w:szCs w:val="28"/>
        </w:rPr>
        <w:t xml:space="preserve">arcellation of the </w:t>
      </w:r>
      <w:r w:rsidR="002123D4" w:rsidRPr="003E4671">
        <w:rPr>
          <w:rFonts w:ascii="Calibri" w:hAnsi="Calibri" w:cs="Calibri"/>
          <w:b/>
          <w:sz w:val="28"/>
          <w:szCs w:val="28"/>
        </w:rPr>
        <w:t xml:space="preserve">Cerebral Cortex Across the </w:t>
      </w:r>
      <w:r w:rsidR="00B2754B">
        <w:rPr>
          <w:rFonts w:ascii="Calibri" w:hAnsi="Calibri" w:cs="Calibri"/>
          <w:b/>
          <w:sz w:val="28"/>
          <w:szCs w:val="28"/>
        </w:rPr>
        <w:t>Hu</w:t>
      </w:r>
      <w:bookmarkStart w:id="0" w:name="_GoBack"/>
      <w:bookmarkEnd w:id="0"/>
      <w:r w:rsidR="00B2754B">
        <w:rPr>
          <w:rFonts w:ascii="Calibri" w:hAnsi="Calibri" w:cs="Calibri"/>
          <w:b/>
          <w:sz w:val="28"/>
          <w:szCs w:val="28"/>
        </w:rPr>
        <w:t xml:space="preserve">man </w:t>
      </w:r>
      <w:r w:rsidR="002123D4" w:rsidRPr="003E4671">
        <w:rPr>
          <w:rFonts w:ascii="Calibri" w:hAnsi="Calibri" w:cs="Calibri"/>
          <w:b/>
          <w:sz w:val="28"/>
          <w:szCs w:val="28"/>
        </w:rPr>
        <w:t>Adult L</w:t>
      </w:r>
      <w:r w:rsidRPr="003E4671">
        <w:rPr>
          <w:rFonts w:ascii="Calibri" w:hAnsi="Calibri" w:cs="Calibri"/>
          <w:b/>
          <w:sz w:val="28"/>
          <w:szCs w:val="28"/>
        </w:rPr>
        <w:t>ifespan</w:t>
      </w:r>
    </w:p>
    <w:p w14:paraId="68CF60B1" w14:textId="77777777" w:rsidR="002123D4" w:rsidRPr="003E4671" w:rsidRDefault="002123D4" w:rsidP="00442A71">
      <w:pPr>
        <w:spacing w:beforeLines="50" w:before="120" w:afterLines="50" w:after="120"/>
        <w:jc w:val="center"/>
        <w:outlineLvl w:val="0"/>
        <w:rPr>
          <w:rFonts w:ascii="Calibri" w:hAnsi="Calibri" w:cs="Calibri"/>
          <w:b/>
          <w:sz w:val="28"/>
          <w:szCs w:val="28"/>
        </w:rPr>
      </w:pPr>
      <w:r w:rsidRPr="003E4671">
        <w:rPr>
          <w:rFonts w:ascii="Calibri" w:hAnsi="Calibri" w:cs="Calibri"/>
          <w:b/>
          <w:sz w:val="28"/>
          <w:szCs w:val="28"/>
        </w:rPr>
        <w:t>Supplemental Information</w:t>
      </w:r>
    </w:p>
    <w:p w14:paraId="76BD4BC0" w14:textId="42849CED" w:rsidR="004C57B2" w:rsidRPr="003E4671" w:rsidRDefault="004C57B2" w:rsidP="00442A71">
      <w:pPr>
        <w:spacing w:beforeLines="50" w:before="120" w:afterLines="50" w:after="120"/>
        <w:jc w:val="center"/>
        <w:outlineLvl w:val="0"/>
        <w:rPr>
          <w:rFonts w:ascii="Calibri" w:hAnsi="Calibri" w:cs="Calibri"/>
          <w:sz w:val="24"/>
          <w:szCs w:val="24"/>
          <w:vertAlign w:val="superscript"/>
        </w:rPr>
      </w:pPr>
      <w:r w:rsidRPr="003E4671">
        <w:rPr>
          <w:rFonts w:ascii="Calibri" w:hAnsi="Calibri" w:cs="Calibri"/>
          <w:sz w:val="24"/>
          <w:szCs w:val="24"/>
        </w:rPr>
        <w:t>Liang Han</w:t>
      </w:r>
      <w:r w:rsidRPr="003E4671">
        <w:rPr>
          <w:rFonts w:ascii="Calibri" w:hAnsi="Calibri" w:cs="Calibri"/>
          <w:sz w:val="24"/>
          <w:szCs w:val="24"/>
          <w:vertAlign w:val="superscript"/>
        </w:rPr>
        <w:t>1</w:t>
      </w:r>
      <w:r w:rsidRPr="003E4671">
        <w:rPr>
          <w:rFonts w:ascii="Calibri" w:hAnsi="Calibri" w:cs="Calibri"/>
          <w:sz w:val="24"/>
          <w:szCs w:val="24"/>
        </w:rPr>
        <w:t>, Neil K. Savalia</w:t>
      </w:r>
      <w:r w:rsidRPr="003E4671">
        <w:rPr>
          <w:rFonts w:ascii="Calibri" w:hAnsi="Calibri" w:cs="Calibri"/>
          <w:sz w:val="24"/>
          <w:szCs w:val="24"/>
          <w:vertAlign w:val="superscript"/>
        </w:rPr>
        <w:t>1</w:t>
      </w:r>
      <w:r w:rsidR="002C76A2">
        <w:rPr>
          <w:rFonts w:ascii="Calibri" w:hAnsi="Calibri" w:cs="Calibri"/>
          <w:sz w:val="24"/>
          <w:szCs w:val="24"/>
          <w:vertAlign w:val="superscript"/>
        </w:rPr>
        <w:t>,2</w:t>
      </w:r>
      <w:r w:rsidRPr="003E4671">
        <w:rPr>
          <w:rFonts w:ascii="Calibri" w:hAnsi="Calibri" w:cs="Calibri"/>
          <w:sz w:val="24"/>
          <w:szCs w:val="24"/>
        </w:rPr>
        <w:t>, Micaela Y. Chan</w:t>
      </w:r>
      <w:r w:rsidRPr="003E4671">
        <w:rPr>
          <w:rFonts w:ascii="Calibri" w:hAnsi="Calibri" w:cs="Calibri"/>
          <w:sz w:val="24"/>
          <w:szCs w:val="24"/>
          <w:vertAlign w:val="superscript"/>
        </w:rPr>
        <w:t>1</w:t>
      </w:r>
      <w:r w:rsidRPr="003E4671">
        <w:rPr>
          <w:rFonts w:ascii="Calibri" w:hAnsi="Calibri" w:cs="Calibri"/>
          <w:sz w:val="24"/>
          <w:szCs w:val="24"/>
        </w:rPr>
        <w:t>, Phillip F. Agres</w:t>
      </w:r>
      <w:r w:rsidRPr="003E4671">
        <w:rPr>
          <w:rFonts w:ascii="Calibri" w:hAnsi="Calibri" w:cs="Calibri"/>
          <w:sz w:val="24"/>
          <w:szCs w:val="24"/>
          <w:vertAlign w:val="superscript"/>
        </w:rPr>
        <w:t>1</w:t>
      </w:r>
      <w:r w:rsidRPr="003E4671">
        <w:rPr>
          <w:rFonts w:ascii="Calibri" w:hAnsi="Calibri" w:cs="Calibri"/>
          <w:sz w:val="24"/>
          <w:szCs w:val="24"/>
        </w:rPr>
        <w:t xml:space="preserve">, </w:t>
      </w:r>
      <w:r w:rsidR="00D96F69">
        <w:rPr>
          <w:rFonts w:ascii="Calibri" w:hAnsi="Calibri" w:cs="Calibri"/>
          <w:sz w:val="24"/>
          <w:szCs w:val="24"/>
        </w:rPr>
        <w:t>Anupama S. Nair</w:t>
      </w:r>
      <w:r w:rsidR="00D96F69" w:rsidRPr="002A23D8">
        <w:rPr>
          <w:rFonts w:ascii="Calibri" w:hAnsi="Calibri" w:cs="Calibri"/>
          <w:sz w:val="24"/>
          <w:szCs w:val="24"/>
          <w:vertAlign w:val="superscript"/>
        </w:rPr>
        <w:t>1</w:t>
      </w:r>
      <w:r w:rsidR="00D96F69">
        <w:rPr>
          <w:rFonts w:ascii="Calibri" w:hAnsi="Calibri" w:cs="Calibri"/>
          <w:sz w:val="24"/>
          <w:szCs w:val="24"/>
        </w:rPr>
        <w:t xml:space="preserve"> </w:t>
      </w:r>
      <w:r w:rsidR="005D149D" w:rsidRPr="003E4671">
        <w:rPr>
          <w:rFonts w:ascii="Calibri" w:hAnsi="Calibri" w:cs="Calibri"/>
          <w:sz w:val="24"/>
          <w:szCs w:val="24"/>
        </w:rPr>
        <w:t xml:space="preserve">&amp; </w:t>
      </w:r>
      <w:r w:rsidRPr="003E4671">
        <w:rPr>
          <w:rFonts w:ascii="Calibri" w:hAnsi="Calibri" w:cs="Calibri"/>
          <w:sz w:val="24"/>
          <w:szCs w:val="24"/>
        </w:rPr>
        <w:t>Gagan S. Wig</w:t>
      </w:r>
      <w:r w:rsidRPr="003E4671">
        <w:rPr>
          <w:rFonts w:ascii="Calibri" w:hAnsi="Calibri" w:cs="Calibri"/>
          <w:sz w:val="24"/>
          <w:szCs w:val="24"/>
          <w:vertAlign w:val="superscript"/>
        </w:rPr>
        <w:t>1,</w:t>
      </w:r>
      <w:r w:rsidR="002C76A2">
        <w:rPr>
          <w:rFonts w:ascii="Calibri" w:hAnsi="Calibri" w:cs="Calibri"/>
          <w:sz w:val="24"/>
          <w:szCs w:val="24"/>
          <w:vertAlign w:val="superscript"/>
        </w:rPr>
        <w:t>3</w:t>
      </w:r>
    </w:p>
    <w:p w14:paraId="571002B4" w14:textId="72E9F72A" w:rsidR="004C57B2" w:rsidRDefault="004C57B2" w:rsidP="002123D4">
      <w:pPr>
        <w:spacing w:before="50" w:after="50"/>
        <w:jc w:val="center"/>
        <w:rPr>
          <w:rFonts w:ascii="Calibri" w:hAnsi="Calibri" w:cs="Calibri"/>
          <w:sz w:val="24"/>
          <w:szCs w:val="24"/>
        </w:rPr>
      </w:pPr>
      <w:r w:rsidRPr="003E4671">
        <w:rPr>
          <w:rFonts w:ascii="Calibri" w:hAnsi="Calibri" w:cs="Calibri"/>
          <w:sz w:val="24"/>
          <w:szCs w:val="24"/>
          <w:vertAlign w:val="superscript"/>
        </w:rPr>
        <w:t>1</w:t>
      </w:r>
      <w:r w:rsidRPr="003E4671">
        <w:rPr>
          <w:rFonts w:ascii="Calibri" w:hAnsi="Calibri" w:cs="Calibri"/>
          <w:sz w:val="24"/>
          <w:szCs w:val="24"/>
        </w:rPr>
        <w:t>Center for Vital Longevity and School of Behavioral and Brain Sciences, University of Texas at Dallas, Dallas, TX, 75235, USA</w:t>
      </w:r>
    </w:p>
    <w:p w14:paraId="14BC0544" w14:textId="3E61679D" w:rsidR="002C76A2" w:rsidRPr="002C76A2" w:rsidRDefault="002C76A2" w:rsidP="002123D4">
      <w:pPr>
        <w:spacing w:before="50" w:after="50"/>
        <w:jc w:val="center"/>
        <w:rPr>
          <w:rFonts w:asciiTheme="majorHAnsi" w:hAnsiTheme="majorHAnsi" w:cstheme="majorHAnsi"/>
          <w:sz w:val="24"/>
          <w:szCs w:val="24"/>
        </w:rPr>
      </w:pPr>
      <w:r w:rsidRPr="002C76A2">
        <w:rPr>
          <w:rFonts w:asciiTheme="majorHAnsi" w:hAnsiTheme="majorHAnsi" w:cstheme="majorHAnsi"/>
          <w:sz w:val="24"/>
          <w:szCs w:val="24"/>
          <w:vertAlign w:val="superscript"/>
        </w:rPr>
        <w:t>2</w:t>
      </w:r>
      <w:r w:rsidRPr="002C76A2">
        <w:rPr>
          <w:rFonts w:asciiTheme="majorHAnsi" w:hAnsiTheme="majorHAnsi" w:cstheme="majorHAnsi"/>
          <w:sz w:val="24"/>
          <w:szCs w:val="24"/>
        </w:rPr>
        <w:t xml:space="preserve"> Yale University School of Medicine, New Haven, CT, 06520, USA</w:t>
      </w:r>
    </w:p>
    <w:p w14:paraId="1C449A45" w14:textId="74851672" w:rsidR="004C57B2" w:rsidRPr="003E4671" w:rsidRDefault="002C76A2" w:rsidP="002123D4">
      <w:pPr>
        <w:spacing w:before="50" w:after="50"/>
        <w:jc w:val="center"/>
        <w:outlineLvl w:val="0"/>
        <w:rPr>
          <w:rFonts w:ascii="Calibri" w:hAnsi="Calibri" w:cs="Calibri"/>
          <w:sz w:val="24"/>
          <w:szCs w:val="24"/>
        </w:rPr>
      </w:pPr>
      <w:r>
        <w:rPr>
          <w:rFonts w:ascii="Calibri" w:hAnsi="Calibri" w:cs="Calibri"/>
          <w:sz w:val="24"/>
          <w:szCs w:val="24"/>
          <w:vertAlign w:val="superscript"/>
        </w:rPr>
        <w:t>3</w:t>
      </w:r>
      <w:r w:rsidR="004C57B2" w:rsidRPr="003E4671">
        <w:rPr>
          <w:rFonts w:ascii="Calibri" w:hAnsi="Calibri" w:cs="Calibri"/>
          <w:sz w:val="24"/>
          <w:szCs w:val="24"/>
        </w:rPr>
        <w:t>Department of Psychiatry, University of Texas Southwestern Medical Center, Dallas, TX, 75390, USA</w:t>
      </w:r>
    </w:p>
    <w:p w14:paraId="0EDF0B9B" w14:textId="77777777" w:rsidR="002F7356" w:rsidRPr="003E4671" w:rsidRDefault="002F7356" w:rsidP="00BB4652">
      <w:pPr>
        <w:spacing w:before="50" w:after="50"/>
        <w:jc w:val="left"/>
        <w:outlineLvl w:val="0"/>
        <w:rPr>
          <w:rFonts w:ascii="Calibri" w:hAnsi="Calibri" w:cs="Calibri"/>
          <w:sz w:val="24"/>
          <w:szCs w:val="24"/>
        </w:rPr>
      </w:pPr>
    </w:p>
    <w:p w14:paraId="1DCCF82D" w14:textId="77777777" w:rsidR="009A7583" w:rsidRPr="003E4671" w:rsidRDefault="006F73B9" w:rsidP="00BB4652">
      <w:pPr>
        <w:spacing w:before="50" w:after="50"/>
        <w:jc w:val="left"/>
        <w:outlineLvl w:val="0"/>
        <w:rPr>
          <w:rFonts w:ascii="Calibri" w:hAnsi="Calibri" w:cs="Calibri"/>
          <w:b/>
          <w:color w:val="000000" w:themeColor="text1"/>
          <w:sz w:val="24"/>
          <w:szCs w:val="24"/>
        </w:rPr>
      </w:pPr>
      <w:r w:rsidRPr="003E4671">
        <w:rPr>
          <w:rFonts w:ascii="Calibri" w:hAnsi="Calibri" w:cs="Calibri"/>
          <w:b/>
          <w:color w:val="000000" w:themeColor="text1"/>
          <w:sz w:val="24"/>
          <w:szCs w:val="24"/>
        </w:rPr>
        <w:t xml:space="preserve">Supplemental </w:t>
      </w:r>
      <w:r w:rsidR="00AA7D9E" w:rsidRPr="003E4671">
        <w:rPr>
          <w:rFonts w:ascii="Calibri" w:hAnsi="Calibri" w:cs="Calibri"/>
          <w:b/>
          <w:color w:val="000000" w:themeColor="text1"/>
          <w:sz w:val="24"/>
          <w:szCs w:val="24"/>
        </w:rPr>
        <w:t>Information</w:t>
      </w:r>
    </w:p>
    <w:p w14:paraId="5B599908" w14:textId="77777777" w:rsidR="000B0CB8" w:rsidRPr="003E4671" w:rsidRDefault="000B0CB8" w:rsidP="00BB4652">
      <w:pPr>
        <w:spacing w:before="50" w:after="50"/>
        <w:jc w:val="left"/>
        <w:outlineLvl w:val="0"/>
        <w:rPr>
          <w:rFonts w:ascii="Calibri" w:hAnsi="Calibri" w:cs="Calibri"/>
          <w:b/>
          <w:color w:val="000000" w:themeColor="text1"/>
          <w:sz w:val="24"/>
          <w:szCs w:val="24"/>
        </w:rPr>
      </w:pPr>
    </w:p>
    <w:p w14:paraId="1750BB13" w14:textId="77777777" w:rsidR="009E31AC" w:rsidRPr="003E4671" w:rsidRDefault="009E31AC" w:rsidP="009E31AC">
      <w:pPr>
        <w:spacing w:before="50" w:after="50"/>
        <w:ind w:left="1440" w:hanging="1440"/>
        <w:jc w:val="left"/>
        <w:outlineLvl w:val="0"/>
        <w:rPr>
          <w:rFonts w:ascii="Calibri" w:hAnsi="Calibri" w:cs="Calibri"/>
          <w:sz w:val="24"/>
          <w:szCs w:val="24"/>
        </w:rPr>
      </w:pPr>
      <w:r w:rsidRPr="003E4671">
        <w:rPr>
          <w:rFonts w:ascii="Calibri" w:hAnsi="Calibri" w:cs="Calibri"/>
          <w:b/>
          <w:sz w:val="24"/>
          <w:szCs w:val="24"/>
        </w:rPr>
        <w:t xml:space="preserve">Figure S1 </w:t>
      </w:r>
      <w:r w:rsidRPr="003E4671">
        <w:rPr>
          <w:rFonts w:ascii="Calibri" w:hAnsi="Calibri" w:cs="Calibri"/>
          <w:b/>
          <w:sz w:val="24"/>
          <w:szCs w:val="24"/>
        </w:rPr>
        <w:tab/>
      </w:r>
      <w:r w:rsidRPr="003E4671">
        <w:rPr>
          <w:rFonts w:ascii="Calibri" w:hAnsi="Calibri" w:cs="Calibri"/>
          <w:sz w:val="24"/>
          <w:szCs w:val="24"/>
        </w:rPr>
        <w:t>Method for generating cohort-based parcellation maps using bootstrap-sampling of participants.</w:t>
      </w:r>
    </w:p>
    <w:p w14:paraId="0F25825A" w14:textId="77777777" w:rsidR="00BB4652" w:rsidRPr="003E4671" w:rsidRDefault="00776BF5" w:rsidP="00926DC0">
      <w:pPr>
        <w:spacing w:before="50" w:after="50"/>
        <w:ind w:left="1440" w:hanging="1440"/>
        <w:jc w:val="left"/>
        <w:outlineLvl w:val="0"/>
        <w:rPr>
          <w:rFonts w:ascii="Calibri" w:eastAsia="SimSun" w:hAnsi="Calibri" w:cs="Calibri"/>
          <w:sz w:val="24"/>
          <w:szCs w:val="24"/>
        </w:rPr>
      </w:pPr>
      <w:r w:rsidRPr="003E4671">
        <w:rPr>
          <w:rFonts w:ascii="Calibri" w:hAnsi="Calibri" w:cs="Calibri"/>
          <w:b/>
          <w:sz w:val="24"/>
          <w:szCs w:val="24"/>
        </w:rPr>
        <w:t>Figure</w:t>
      </w:r>
      <w:r w:rsidR="00BB4652" w:rsidRPr="003E4671">
        <w:rPr>
          <w:rFonts w:ascii="Calibri" w:hAnsi="Calibri" w:cs="Calibri"/>
          <w:b/>
          <w:sz w:val="24"/>
          <w:szCs w:val="24"/>
        </w:rPr>
        <w:t xml:space="preserve"> </w:t>
      </w:r>
      <w:r w:rsidR="00711C37" w:rsidRPr="003E4671">
        <w:rPr>
          <w:rFonts w:ascii="Calibri" w:hAnsi="Calibri" w:cs="Calibri"/>
          <w:b/>
          <w:sz w:val="24"/>
          <w:szCs w:val="24"/>
        </w:rPr>
        <w:t>S2</w:t>
      </w:r>
      <w:r w:rsidR="00711C37" w:rsidRPr="003E4671">
        <w:rPr>
          <w:rFonts w:ascii="Calibri" w:hAnsi="Calibri" w:cs="Calibri"/>
          <w:sz w:val="24"/>
          <w:szCs w:val="24"/>
        </w:rPr>
        <w:t xml:space="preserve"> </w:t>
      </w:r>
      <w:r w:rsidR="003736F0" w:rsidRPr="003E4671">
        <w:rPr>
          <w:rFonts w:ascii="Calibri" w:hAnsi="Calibri" w:cs="Calibri"/>
          <w:sz w:val="24"/>
          <w:szCs w:val="24"/>
        </w:rPr>
        <w:tab/>
      </w:r>
      <w:r w:rsidR="00926DC0" w:rsidRPr="003E4671">
        <w:rPr>
          <w:rFonts w:ascii="Calibri" w:eastAsia="SimSun" w:hAnsi="Calibri" w:cs="Calibri"/>
          <w:sz w:val="24"/>
          <w:szCs w:val="24"/>
        </w:rPr>
        <w:t xml:space="preserve">Dice </w:t>
      </w:r>
      <w:r w:rsidR="00926DC0" w:rsidRPr="003E4671">
        <w:rPr>
          <w:rFonts w:ascii="Calibri" w:hAnsi="Calibri" w:cs="Calibri"/>
          <w:sz w:val="24"/>
          <w:szCs w:val="24"/>
        </w:rPr>
        <w:t>coefficients</w:t>
      </w:r>
      <w:r w:rsidR="00926DC0" w:rsidRPr="003E4671">
        <w:rPr>
          <w:rFonts w:ascii="Calibri" w:eastAsia="SimSun" w:hAnsi="Calibri" w:cs="Calibri"/>
          <w:sz w:val="24"/>
          <w:szCs w:val="24"/>
        </w:rPr>
        <w:t xml:space="preserve"> of boundary maps </w:t>
      </w:r>
      <w:r w:rsidR="00790462" w:rsidRPr="003E4671">
        <w:rPr>
          <w:rFonts w:ascii="Calibri" w:eastAsia="SimSun" w:hAnsi="Calibri" w:cs="Calibri"/>
          <w:sz w:val="24"/>
          <w:szCs w:val="24"/>
        </w:rPr>
        <w:t>between</w:t>
      </w:r>
      <w:r w:rsidR="00926DC0" w:rsidRPr="003E4671">
        <w:rPr>
          <w:rFonts w:ascii="Calibri" w:eastAsia="SimSun" w:hAnsi="Calibri" w:cs="Calibri"/>
          <w:sz w:val="24"/>
          <w:szCs w:val="24"/>
        </w:rPr>
        <w:t xml:space="preserve"> YA with each non-YA cohort using Dataset 1</w:t>
      </w:r>
      <w:r w:rsidR="00F81B68" w:rsidRPr="003E4671">
        <w:rPr>
          <w:rFonts w:ascii="Calibri" w:eastAsia="SimSun" w:hAnsi="Calibri" w:cs="Calibri"/>
          <w:sz w:val="24"/>
          <w:szCs w:val="24"/>
        </w:rPr>
        <w:t>.</w:t>
      </w:r>
    </w:p>
    <w:p w14:paraId="2D065DE2" w14:textId="351E8B25" w:rsidR="00BB4652" w:rsidRDefault="00BB4652" w:rsidP="00047D11">
      <w:pPr>
        <w:spacing w:before="50" w:after="50"/>
        <w:ind w:left="1440" w:hanging="1440"/>
        <w:jc w:val="left"/>
        <w:outlineLvl w:val="0"/>
        <w:rPr>
          <w:rFonts w:ascii="Calibri" w:eastAsia="SimSun" w:hAnsi="Calibri" w:cs="Calibri"/>
          <w:sz w:val="24"/>
          <w:szCs w:val="24"/>
        </w:rPr>
      </w:pPr>
      <w:r w:rsidRPr="003E4671">
        <w:rPr>
          <w:rFonts w:ascii="Calibri" w:eastAsia="SimSun" w:hAnsi="Calibri" w:cs="Calibri"/>
          <w:b/>
          <w:sz w:val="24"/>
          <w:szCs w:val="24"/>
        </w:rPr>
        <w:t>Table S</w:t>
      </w:r>
      <w:r w:rsidR="00776BF5" w:rsidRPr="003E4671">
        <w:rPr>
          <w:rFonts w:ascii="Calibri" w:eastAsia="SimSun" w:hAnsi="Calibri" w:cs="Calibri"/>
          <w:b/>
          <w:sz w:val="24"/>
          <w:szCs w:val="24"/>
        </w:rPr>
        <w:t>1</w:t>
      </w:r>
      <w:r w:rsidRPr="003E4671">
        <w:rPr>
          <w:rFonts w:ascii="Calibri" w:eastAsia="SimSun" w:hAnsi="Calibri" w:cs="Calibri"/>
          <w:sz w:val="24"/>
          <w:szCs w:val="24"/>
        </w:rPr>
        <w:t xml:space="preserve"> </w:t>
      </w:r>
      <w:r w:rsidR="003736F0" w:rsidRPr="003E4671">
        <w:rPr>
          <w:rFonts w:ascii="Calibri" w:eastAsia="SimSun" w:hAnsi="Calibri" w:cs="Calibri"/>
          <w:sz w:val="24"/>
          <w:szCs w:val="24"/>
        </w:rPr>
        <w:tab/>
      </w:r>
      <w:r w:rsidR="001C27FA" w:rsidRPr="003E4671">
        <w:rPr>
          <w:rFonts w:ascii="Calibri" w:eastAsia="SimSun" w:hAnsi="Calibri" w:cs="Calibri"/>
          <w:sz w:val="24"/>
          <w:szCs w:val="24"/>
        </w:rPr>
        <w:t>Number of parcels</w:t>
      </w:r>
      <w:r w:rsidR="001266DC" w:rsidRPr="003E4671">
        <w:rPr>
          <w:rFonts w:ascii="Calibri" w:eastAsia="SimSun" w:hAnsi="Calibri" w:cs="Calibri"/>
          <w:sz w:val="24"/>
          <w:szCs w:val="24"/>
        </w:rPr>
        <w:t xml:space="preserve"> and mean parcel area of the parcellations for each of the 5 cohorts</w:t>
      </w:r>
      <w:r w:rsidR="008102CB">
        <w:rPr>
          <w:rFonts w:ascii="Calibri" w:eastAsia="SimSun" w:hAnsi="Calibri" w:cs="Calibri"/>
          <w:sz w:val="24"/>
          <w:szCs w:val="24"/>
        </w:rPr>
        <w:t xml:space="preserve"> using Dataset 1</w:t>
      </w:r>
      <w:r w:rsidR="00F81B68" w:rsidRPr="003E4671">
        <w:rPr>
          <w:rFonts w:ascii="Calibri" w:eastAsia="SimSun" w:hAnsi="Calibri" w:cs="Calibri"/>
          <w:sz w:val="24"/>
          <w:szCs w:val="24"/>
        </w:rPr>
        <w:t>.</w:t>
      </w:r>
    </w:p>
    <w:p w14:paraId="51AF5613" w14:textId="63B74B12" w:rsidR="00833209" w:rsidRDefault="00833209" w:rsidP="00833209">
      <w:pPr>
        <w:spacing w:before="50" w:after="50"/>
        <w:ind w:left="1440" w:hanging="1440"/>
        <w:jc w:val="left"/>
        <w:outlineLvl w:val="0"/>
        <w:rPr>
          <w:rFonts w:ascii="Calibri" w:hAnsi="Calibri" w:cs="Calibri"/>
          <w:noProof/>
          <w:sz w:val="24"/>
          <w:szCs w:val="24"/>
          <w:lang w:eastAsia="en-US"/>
        </w:rPr>
      </w:pPr>
      <w:r w:rsidRPr="003E4671">
        <w:rPr>
          <w:rFonts w:ascii="Calibri" w:hAnsi="Calibri" w:cs="Calibri"/>
          <w:b/>
          <w:noProof/>
          <w:sz w:val="24"/>
          <w:szCs w:val="24"/>
          <w:lang w:eastAsia="en-US"/>
        </w:rPr>
        <w:t>Text S1</w:t>
      </w:r>
      <w:r w:rsidRPr="003E4671">
        <w:rPr>
          <w:rFonts w:ascii="Calibri" w:hAnsi="Calibri" w:cs="Calibri"/>
          <w:b/>
          <w:noProof/>
          <w:sz w:val="24"/>
          <w:szCs w:val="24"/>
          <w:lang w:eastAsia="en-US"/>
        </w:rPr>
        <w:tab/>
      </w:r>
      <w:r>
        <w:rPr>
          <w:rFonts w:ascii="Calibri" w:hAnsi="Calibri" w:cs="Calibri"/>
          <w:noProof/>
          <w:sz w:val="24"/>
          <w:szCs w:val="24"/>
          <w:lang w:eastAsia="en-US"/>
        </w:rPr>
        <w:t xml:space="preserve">Relationship </w:t>
      </w:r>
      <w:r w:rsidRPr="00833209">
        <w:rPr>
          <w:rFonts w:ascii="Calibri" w:eastAsia="SimSun" w:hAnsi="Calibri" w:cs="Calibri"/>
          <w:sz w:val="24"/>
          <w:szCs w:val="24"/>
        </w:rPr>
        <w:t>between</w:t>
      </w:r>
      <w:r>
        <w:rPr>
          <w:rFonts w:ascii="Calibri" w:hAnsi="Calibri" w:cs="Calibri"/>
          <w:noProof/>
          <w:sz w:val="24"/>
          <w:szCs w:val="24"/>
          <w:lang w:eastAsia="en-US"/>
        </w:rPr>
        <w:t xml:space="preserve"> head motion residuals</w:t>
      </w:r>
      <w:r w:rsidR="00CA10FB">
        <w:rPr>
          <w:rFonts w:ascii="Calibri" w:hAnsi="Calibri" w:cs="Calibri"/>
          <w:noProof/>
          <w:sz w:val="24"/>
          <w:szCs w:val="24"/>
          <w:lang w:eastAsia="en-US"/>
        </w:rPr>
        <w:t xml:space="preserve"> and</w:t>
      </w:r>
      <w:r>
        <w:rPr>
          <w:rFonts w:ascii="Calibri" w:hAnsi="Calibri" w:cs="Calibri"/>
          <w:noProof/>
          <w:sz w:val="24"/>
          <w:szCs w:val="24"/>
          <w:lang w:eastAsia="en-US"/>
        </w:rPr>
        <w:t xml:space="preserve"> </w:t>
      </w:r>
      <w:r w:rsidR="004E3856">
        <w:rPr>
          <w:rFonts w:ascii="Calibri" w:hAnsi="Calibri" w:cs="Calibri"/>
          <w:noProof/>
          <w:sz w:val="24"/>
          <w:szCs w:val="24"/>
          <w:lang w:eastAsia="en-US"/>
        </w:rPr>
        <w:t xml:space="preserve">cohort-based </w:t>
      </w:r>
      <w:r>
        <w:rPr>
          <w:rFonts w:ascii="Calibri" w:hAnsi="Calibri" w:cs="Calibri"/>
          <w:noProof/>
          <w:sz w:val="24"/>
          <w:szCs w:val="24"/>
          <w:lang w:eastAsia="en-US"/>
        </w:rPr>
        <w:t>parcel</w:t>
      </w:r>
      <w:r w:rsidR="004E3856">
        <w:rPr>
          <w:rFonts w:ascii="Calibri" w:hAnsi="Calibri" w:cs="Calibri"/>
          <w:noProof/>
          <w:sz w:val="24"/>
          <w:szCs w:val="24"/>
          <w:lang w:eastAsia="en-US"/>
        </w:rPr>
        <w:t>lation</w:t>
      </w:r>
      <w:r>
        <w:rPr>
          <w:rFonts w:ascii="Calibri" w:hAnsi="Calibri" w:cs="Calibri"/>
          <w:noProof/>
          <w:sz w:val="24"/>
          <w:szCs w:val="24"/>
          <w:lang w:eastAsia="en-US"/>
        </w:rPr>
        <w:t xml:space="preserve"> </w:t>
      </w:r>
      <w:r w:rsidR="00CA10FB">
        <w:rPr>
          <w:rFonts w:ascii="Calibri" w:hAnsi="Calibri" w:cs="Calibri"/>
          <w:noProof/>
          <w:sz w:val="24"/>
          <w:szCs w:val="24"/>
          <w:lang w:eastAsia="en-US"/>
        </w:rPr>
        <w:t>quality</w:t>
      </w:r>
      <w:r w:rsidR="004E3856">
        <w:rPr>
          <w:rFonts w:ascii="Calibri" w:hAnsi="Calibri" w:cs="Calibri"/>
          <w:noProof/>
          <w:sz w:val="24"/>
          <w:szCs w:val="24"/>
          <w:lang w:eastAsia="en-US"/>
        </w:rPr>
        <w:t>.</w:t>
      </w:r>
    </w:p>
    <w:p w14:paraId="044CBE73" w14:textId="5389BA9D" w:rsidR="00D07400" w:rsidRPr="00BE7EFD" w:rsidRDefault="00D07400" w:rsidP="00833209">
      <w:pPr>
        <w:spacing w:before="50" w:after="50"/>
        <w:ind w:left="1440" w:hanging="1440"/>
        <w:jc w:val="left"/>
        <w:outlineLvl w:val="0"/>
        <w:rPr>
          <w:rFonts w:ascii="Calibri" w:hAnsi="Calibri" w:cs="Calibri"/>
          <w:noProof/>
          <w:sz w:val="24"/>
          <w:szCs w:val="24"/>
          <w:lang w:eastAsia="en-US"/>
        </w:rPr>
      </w:pPr>
      <w:r w:rsidRPr="003E4671">
        <w:rPr>
          <w:rFonts w:ascii="Calibri" w:hAnsi="Calibri" w:cs="Calibri"/>
          <w:b/>
          <w:sz w:val="24"/>
          <w:szCs w:val="24"/>
        </w:rPr>
        <w:t>Figure S</w:t>
      </w:r>
      <w:r>
        <w:rPr>
          <w:rFonts w:ascii="Calibri" w:hAnsi="Calibri" w:cs="Calibri"/>
          <w:b/>
          <w:sz w:val="24"/>
          <w:szCs w:val="24"/>
        </w:rPr>
        <w:t>3</w:t>
      </w:r>
      <w:r w:rsidRPr="003E4671">
        <w:rPr>
          <w:rFonts w:ascii="Calibri" w:hAnsi="Calibri" w:cs="Calibri"/>
          <w:b/>
          <w:sz w:val="24"/>
          <w:szCs w:val="24"/>
        </w:rPr>
        <w:t xml:space="preserve"> </w:t>
      </w:r>
      <w:r w:rsidRPr="003D3D69">
        <w:rPr>
          <w:rFonts w:ascii="Calibri" w:eastAsia="SimSun" w:hAnsi="Calibri" w:cs="Calibri"/>
          <w:sz w:val="24"/>
          <w:szCs w:val="24"/>
        </w:rPr>
        <w:tab/>
      </w:r>
      <w:r w:rsidR="004E3856" w:rsidRPr="00BE7EFD">
        <w:rPr>
          <w:rFonts w:ascii="Calibri" w:hAnsi="Calibri" w:cs="Calibri"/>
          <w:noProof/>
          <w:sz w:val="24"/>
          <w:szCs w:val="24"/>
          <w:lang w:eastAsia="en-US"/>
        </w:rPr>
        <w:t>Residual head motion and differences in data amount relate to part of the differences in parcellation quality across cohorts.</w:t>
      </w:r>
    </w:p>
    <w:p w14:paraId="50662FB8" w14:textId="690ECD90" w:rsidR="00FD1006" w:rsidRPr="00D07400" w:rsidRDefault="00F92FCB" w:rsidP="00D07400">
      <w:pPr>
        <w:spacing w:beforeLines="50" w:before="120" w:afterLines="50" w:after="120"/>
        <w:rPr>
          <w:rFonts w:ascii="Calibri" w:hAnsi="Calibri" w:cs="Calibri"/>
          <w:noProof/>
          <w:sz w:val="24"/>
          <w:szCs w:val="24"/>
          <w:lang w:eastAsia="en-US"/>
        </w:rPr>
      </w:pPr>
      <w:r w:rsidRPr="003E4671">
        <w:rPr>
          <w:rFonts w:ascii="Calibri" w:hAnsi="Calibri" w:cs="Calibri"/>
          <w:b/>
          <w:noProof/>
          <w:sz w:val="24"/>
          <w:szCs w:val="24"/>
          <w:lang w:eastAsia="en-US"/>
        </w:rPr>
        <w:t>Text</w:t>
      </w:r>
      <w:r w:rsidR="00AA7D9E" w:rsidRPr="003E4671">
        <w:rPr>
          <w:rFonts w:ascii="Calibri" w:hAnsi="Calibri" w:cs="Calibri"/>
          <w:b/>
          <w:noProof/>
          <w:sz w:val="24"/>
          <w:szCs w:val="24"/>
          <w:lang w:eastAsia="en-US"/>
        </w:rPr>
        <w:t xml:space="preserve"> </w:t>
      </w:r>
      <w:r w:rsidR="00833209" w:rsidRPr="003E4671">
        <w:rPr>
          <w:rFonts w:ascii="Calibri" w:hAnsi="Calibri" w:cs="Calibri"/>
          <w:b/>
          <w:noProof/>
          <w:sz w:val="24"/>
          <w:szCs w:val="24"/>
          <w:lang w:eastAsia="en-US"/>
        </w:rPr>
        <w:t>S</w:t>
      </w:r>
      <w:r w:rsidR="00833209">
        <w:rPr>
          <w:rFonts w:ascii="Calibri" w:hAnsi="Calibri" w:cs="Calibri"/>
          <w:b/>
          <w:noProof/>
          <w:sz w:val="24"/>
          <w:szCs w:val="24"/>
          <w:lang w:eastAsia="en-US"/>
        </w:rPr>
        <w:t>2</w:t>
      </w:r>
      <w:r w:rsidR="00414090">
        <w:rPr>
          <w:rFonts w:ascii="Calibri" w:hAnsi="Calibri" w:cs="Calibri"/>
          <w:b/>
          <w:noProof/>
          <w:sz w:val="24"/>
          <w:szCs w:val="24"/>
          <w:lang w:eastAsia="en-US"/>
        </w:rPr>
        <w:tab/>
      </w:r>
      <w:r w:rsidRPr="003E4671">
        <w:rPr>
          <w:rFonts w:ascii="Calibri" w:hAnsi="Calibri" w:cs="Calibri"/>
          <w:b/>
          <w:noProof/>
          <w:sz w:val="24"/>
          <w:szCs w:val="24"/>
          <w:lang w:eastAsia="en-US"/>
        </w:rPr>
        <w:tab/>
      </w:r>
      <w:r w:rsidR="00AA7D9E" w:rsidRPr="005F53C6">
        <w:rPr>
          <w:rFonts w:ascii="Calibri" w:hAnsi="Calibri" w:cs="Calibri"/>
          <w:noProof/>
          <w:sz w:val="24"/>
          <w:szCs w:val="24"/>
          <w:lang w:eastAsia="en-US"/>
        </w:rPr>
        <w:t>Description of parcellations derived from the combined dataset</w:t>
      </w:r>
      <w:r w:rsidR="00356C85">
        <w:rPr>
          <w:rFonts w:ascii="Calibri" w:hAnsi="Calibri" w:cs="Calibri"/>
          <w:noProof/>
          <w:sz w:val="24"/>
          <w:szCs w:val="24"/>
          <w:lang w:eastAsia="en-US"/>
        </w:rPr>
        <w:t>.</w:t>
      </w:r>
    </w:p>
    <w:p w14:paraId="59F88F5A" w14:textId="77F0F72F" w:rsidR="00926DC0" w:rsidRPr="003E4671" w:rsidRDefault="0016468E" w:rsidP="00926DC0">
      <w:pPr>
        <w:spacing w:before="50" w:after="50"/>
        <w:ind w:left="1440" w:hanging="1440"/>
        <w:jc w:val="left"/>
        <w:outlineLvl w:val="0"/>
        <w:rPr>
          <w:rFonts w:ascii="Calibri" w:hAnsi="Calibri" w:cs="Calibri"/>
          <w:sz w:val="24"/>
          <w:szCs w:val="24"/>
        </w:rPr>
      </w:pPr>
      <w:r w:rsidRPr="003E4671">
        <w:rPr>
          <w:rFonts w:ascii="Calibri" w:hAnsi="Calibri" w:cs="Calibri"/>
          <w:b/>
          <w:sz w:val="24"/>
          <w:szCs w:val="24"/>
        </w:rPr>
        <w:t xml:space="preserve">Figure </w:t>
      </w:r>
      <w:r w:rsidR="00FD1006" w:rsidRPr="003E4671">
        <w:rPr>
          <w:rFonts w:ascii="Calibri" w:hAnsi="Calibri" w:cs="Calibri"/>
          <w:b/>
          <w:sz w:val="24"/>
          <w:szCs w:val="24"/>
        </w:rPr>
        <w:t>S</w:t>
      </w:r>
      <w:r w:rsidR="007A528E">
        <w:rPr>
          <w:rFonts w:ascii="Calibri" w:hAnsi="Calibri" w:cs="Calibri"/>
          <w:b/>
          <w:sz w:val="24"/>
          <w:szCs w:val="24"/>
        </w:rPr>
        <w:t>4</w:t>
      </w:r>
      <w:r w:rsidR="00FD1006" w:rsidRPr="003E4671">
        <w:rPr>
          <w:rFonts w:ascii="Calibri" w:hAnsi="Calibri" w:cs="Calibri"/>
          <w:b/>
          <w:sz w:val="24"/>
          <w:szCs w:val="24"/>
        </w:rPr>
        <w:t xml:space="preserve"> </w:t>
      </w:r>
      <w:r w:rsidR="003736F0" w:rsidRPr="003E4671">
        <w:rPr>
          <w:rFonts w:ascii="Calibri" w:hAnsi="Calibri" w:cs="Calibri"/>
          <w:b/>
          <w:sz w:val="24"/>
          <w:szCs w:val="24"/>
        </w:rPr>
        <w:tab/>
      </w:r>
      <w:r w:rsidR="00926DC0" w:rsidRPr="003E4671">
        <w:rPr>
          <w:rFonts w:ascii="Calibri" w:hAnsi="Calibri" w:cs="Calibri"/>
          <w:sz w:val="24"/>
          <w:szCs w:val="24"/>
        </w:rPr>
        <w:t xml:space="preserve">The boundary maps, parcellation maps and boundary conjunction maps using the combined dataset. </w:t>
      </w:r>
    </w:p>
    <w:p w14:paraId="2FA04D35" w14:textId="330E47C4" w:rsidR="0016468E" w:rsidRPr="003E4671" w:rsidRDefault="00926DC0" w:rsidP="00926DC0">
      <w:pPr>
        <w:spacing w:before="50" w:after="50"/>
        <w:ind w:left="1440" w:hanging="1440"/>
        <w:jc w:val="left"/>
        <w:outlineLvl w:val="0"/>
        <w:rPr>
          <w:rFonts w:ascii="Calibri" w:hAnsi="Calibri" w:cs="Calibri"/>
          <w:sz w:val="24"/>
          <w:szCs w:val="24"/>
        </w:rPr>
      </w:pPr>
      <w:r w:rsidRPr="003E4671">
        <w:rPr>
          <w:rFonts w:ascii="Calibri" w:hAnsi="Calibri" w:cs="Calibri"/>
          <w:b/>
          <w:sz w:val="24"/>
          <w:szCs w:val="24"/>
        </w:rPr>
        <w:t>Table</w:t>
      </w:r>
      <w:r w:rsidR="0016468E" w:rsidRPr="003E4671">
        <w:rPr>
          <w:rFonts w:ascii="Calibri" w:hAnsi="Calibri" w:cs="Calibri"/>
          <w:b/>
          <w:sz w:val="24"/>
          <w:szCs w:val="24"/>
        </w:rPr>
        <w:t xml:space="preserve"> S</w:t>
      </w:r>
      <w:r w:rsidR="00776BF5" w:rsidRPr="003E4671">
        <w:rPr>
          <w:rFonts w:ascii="Calibri" w:hAnsi="Calibri" w:cs="Calibri"/>
          <w:b/>
          <w:sz w:val="24"/>
          <w:szCs w:val="24"/>
        </w:rPr>
        <w:t>2</w:t>
      </w:r>
      <w:r w:rsidR="0016468E" w:rsidRPr="003E4671">
        <w:rPr>
          <w:rFonts w:ascii="Calibri" w:hAnsi="Calibri" w:cs="Calibri"/>
          <w:b/>
          <w:sz w:val="24"/>
          <w:szCs w:val="24"/>
        </w:rPr>
        <w:t xml:space="preserve"> </w:t>
      </w:r>
      <w:r w:rsidR="003736F0" w:rsidRPr="003E4671">
        <w:rPr>
          <w:rFonts w:ascii="Calibri" w:hAnsi="Calibri" w:cs="Calibri"/>
          <w:b/>
          <w:sz w:val="24"/>
          <w:szCs w:val="24"/>
        </w:rPr>
        <w:tab/>
      </w:r>
      <w:r w:rsidR="001C27FA" w:rsidRPr="003E4671">
        <w:rPr>
          <w:rFonts w:ascii="Calibri" w:eastAsia="SimSun" w:hAnsi="Calibri" w:cs="Calibri"/>
          <w:sz w:val="24"/>
          <w:szCs w:val="24"/>
        </w:rPr>
        <w:t xml:space="preserve">Number of parcels </w:t>
      </w:r>
      <w:r w:rsidRPr="003E4671">
        <w:rPr>
          <w:rFonts w:ascii="Calibri" w:eastAsia="SimSun" w:hAnsi="Calibri" w:cs="Calibri"/>
          <w:sz w:val="24"/>
          <w:szCs w:val="24"/>
        </w:rPr>
        <w:t>and mean parcel area of the parcellations for each of the 5 cohorts using the combined dataset.</w:t>
      </w:r>
    </w:p>
    <w:p w14:paraId="33BEB81B" w14:textId="7247B929" w:rsidR="0087153E" w:rsidRPr="003E4671" w:rsidRDefault="0087153E" w:rsidP="0087153E">
      <w:pPr>
        <w:spacing w:before="50" w:after="50"/>
        <w:ind w:left="1440" w:hanging="1440"/>
        <w:jc w:val="left"/>
        <w:outlineLvl w:val="0"/>
        <w:rPr>
          <w:rFonts w:ascii="Calibri" w:hAnsi="Calibri" w:cs="Calibri"/>
          <w:sz w:val="24"/>
          <w:szCs w:val="24"/>
        </w:rPr>
      </w:pPr>
      <w:r w:rsidRPr="003E4671">
        <w:rPr>
          <w:rFonts w:ascii="Calibri" w:hAnsi="Calibri" w:cs="Calibri"/>
          <w:b/>
          <w:sz w:val="24"/>
          <w:szCs w:val="24"/>
        </w:rPr>
        <w:t xml:space="preserve">Figure </w:t>
      </w:r>
      <w:r w:rsidR="00FD1006" w:rsidRPr="003E4671">
        <w:rPr>
          <w:rFonts w:ascii="Calibri" w:hAnsi="Calibri" w:cs="Calibri"/>
          <w:b/>
          <w:sz w:val="24"/>
          <w:szCs w:val="24"/>
        </w:rPr>
        <w:t>S</w:t>
      </w:r>
      <w:r w:rsidR="007A528E">
        <w:rPr>
          <w:rFonts w:ascii="Calibri" w:hAnsi="Calibri" w:cs="Calibri"/>
          <w:b/>
          <w:sz w:val="24"/>
          <w:szCs w:val="24"/>
        </w:rPr>
        <w:t>5</w:t>
      </w:r>
      <w:r w:rsidRPr="003E4671">
        <w:rPr>
          <w:rFonts w:ascii="Calibri" w:hAnsi="Calibri" w:cs="Calibri"/>
          <w:sz w:val="24"/>
          <w:szCs w:val="24"/>
        </w:rPr>
        <w:tab/>
      </w:r>
      <w:proofErr w:type="gramStart"/>
      <w:r w:rsidRPr="003E4671">
        <w:rPr>
          <w:rFonts w:ascii="Calibri" w:hAnsi="Calibri" w:cs="Calibri"/>
          <w:sz w:val="24"/>
          <w:szCs w:val="24"/>
        </w:rPr>
        <w:t>The</w:t>
      </w:r>
      <w:proofErr w:type="gramEnd"/>
      <w:r w:rsidRPr="003E4671">
        <w:rPr>
          <w:rFonts w:ascii="Calibri" w:hAnsi="Calibri" w:cs="Calibri"/>
          <w:sz w:val="24"/>
          <w:szCs w:val="24"/>
        </w:rPr>
        <w:t xml:space="preserve"> homogeneity and Silhouette coefficients of the parcellations using the combined dataset.</w:t>
      </w:r>
    </w:p>
    <w:p w14:paraId="36A9B315" w14:textId="7D6842D3" w:rsidR="00553721" w:rsidRPr="003E4671" w:rsidRDefault="00D45E39" w:rsidP="00553721">
      <w:pPr>
        <w:spacing w:before="50" w:after="50"/>
        <w:ind w:left="1440" w:hanging="1440"/>
        <w:jc w:val="left"/>
        <w:outlineLvl w:val="0"/>
        <w:rPr>
          <w:rFonts w:ascii="Calibri" w:hAnsi="Calibri" w:cs="Calibri"/>
          <w:sz w:val="24"/>
          <w:szCs w:val="24"/>
        </w:rPr>
      </w:pPr>
      <w:r w:rsidRPr="003E4671">
        <w:rPr>
          <w:rFonts w:ascii="Calibri" w:hAnsi="Calibri" w:cs="Calibri"/>
          <w:b/>
          <w:sz w:val="24"/>
          <w:szCs w:val="24"/>
        </w:rPr>
        <w:t>Figure S</w:t>
      </w:r>
      <w:r w:rsidR="007A528E">
        <w:rPr>
          <w:rFonts w:ascii="Calibri" w:hAnsi="Calibri" w:cs="Calibri"/>
          <w:b/>
          <w:sz w:val="24"/>
          <w:szCs w:val="24"/>
        </w:rPr>
        <w:t>6</w:t>
      </w:r>
      <w:r w:rsidRPr="003E4671">
        <w:rPr>
          <w:rFonts w:ascii="Calibri" w:hAnsi="Calibri" w:cs="Calibri"/>
          <w:sz w:val="24"/>
          <w:szCs w:val="24"/>
        </w:rPr>
        <w:tab/>
      </w:r>
      <w:proofErr w:type="gramStart"/>
      <w:r w:rsidR="00E942FD" w:rsidRPr="00E942FD">
        <w:rPr>
          <w:rFonts w:ascii="Calibri" w:hAnsi="Calibri" w:cs="Calibri"/>
          <w:sz w:val="24"/>
          <w:szCs w:val="24"/>
        </w:rPr>
        <w:t>The</w:t>
      </w:r>
      <w:proofErr w:type="gramEnd"/>
      <w:r w:rsidR="00E942FD" w:rsidRPr="00E942FD">
        <w:rPr>
          <w:rFonts w:ascii="Calibri" w:hAnsi="Calibri" w:cs="Calibri"/>
          <w:sz w:val="24"/>
          <w:szCs w:val="24"/>
        </w:rPr>
        <w:t xml:space="preserve"> spatial similarity of </w:t>
      </w:r>
      <w:r w:rsidR="008F6F79">
        <w:rPr>
          <w:rFonts w:ascii="Calibri" w:hAnsi="Calibri" w:cs="Calibri"/>
          <w:sz w:val="24"/>
          <w:szCs w:val="24"/>
        </w:rPr>
        <w:t xml:space="preserve">boundary and </w:t>
      </w:r>
      <w:r w:rsidR="00E942FD" w:rsidRPr="00E942FD">
        <w:rPr>
          <w:rFonts w:ascii="Calibri" w:hAnsi="Calibri" w:cs="Calibri"/>
          <w:sz w:val="24"/>
          <w:szCs w:val="24"/>
        </w:rPr>
        <w:t>parcellation</w:t>
      </w:r>
      <w:r w:rsidR="008F6F79">
        <w:rPr>
          <w:rFonts w:ascii="Calibri" w:hAnsi="Calibri" w:cs="Calibri"/>
          <w:sz w:val="24"/>
          <w:szCs w:val="24"/>
        </w:rPr>
        <w:t xml:space="preserve"> map</w:t>
      </w:r>
      <w:r w:rsidR="00E942FD" w:rsidRPr="00E942FD">
        <w:rPr>
          <w:rFonts w:ascii="Calibri" w:hAnsi="Calibri" w:cs="Calibri"/>
          <w:sz w:val="24"/>
          <w:szCs w:val="24"/>
        </w:rPr>
        <w:t>s using the combined dataset</w:t>
      </w:r>
      <w:r w:rsidR="00553721" w:rsidRPr="003E4671">
        <w:rPr>
          <w:rFonts w:ascii="Calibri" w:hAnsi="Calibri" w:cs="Calibri"/>
          <w:sz w:val="24"/>
          <w:szCs w:val="24"/>
        </w:rPr>
        <w:t>.</w:t>
      </w:r>
    </w:p>
    <w:p w14:paraId="27480D37" w14:textId="4866F021" w:rsidR="00AA7D9E" w:rsidRPr="003E4671" w:rsidRDefault="00F92FCB" w:rsidP="005F53C6">
      <w:pPr>
        <w:spacing w:beforeLines="50" w:before="120" w:afterLines="50" w:after="120"/>
        <w:ind w:left="1440" w:hanging="1440"/>
        <w:rPr>
          <w:rFonts w:ascii="Calibri" w:hAnsi="Calibri" w:cs="Calibri"/>
          <w:b/>
          <w:noProof/>
          <w:sz w:val="24"/>
          <w:szCs w:val="24"/>
          <w:lang w:eastAsia="en-US"/>
        </w:rPr>
      </w:pPr>
      <w:r w:rsidRPr="003E4671">
        <w:rPr>
          <w:rFonts w:ascii="Calibri" w:hAnsi="Calibri" w:cs="Calibri"/>
          <w:b/>
          <w:sz w:val="24"/>
          <w:szCs w:val="24"/>
        </w:rPr>
        <w:t xml:space="preserve">Text </w:t>
      </w:r>
      <w:r w:rsidR="00833209" w:rsidRPr="003E4671">
        <w:rPr>
          <w:rFonts w:ascii="Calibri" w:hAnsi="Calibri" w:cs="Calibri"/>
          <w:b/>
          <w:noProof/>
          <w:sz w:val="24"/>
          <w:szCs w:val="24"/>
          <w:lang w:eastAsia="en-US"/>
        </w:rPr>
        <w:t>S</w:t>
      </w:r>
      <w:r w:rsidR="00833209">
        <w:rPr>
          <w:rFonts w:ascii="Calibri" w:hAnsi="Calibri" w:cs="Calibri"/>
          <w:b/>
          <w:noProof/>
          <w:sz w:val="24"/>
          <w:szCs w:val="24"/>
          <w:lang w:eastAsia="en-US"/>
        </w:rPr>
        <w:t>3</w:t>
      </w:r>
      <w:r w:rsidRPr="003E4671">
        <w:rPr>
          <w:rFonts w:ascii="Calibri" w:hAnsi="Calibri" w:cs="Calibri"/>
          <w:b/>
          <w:noProof/>
          <w:sz w:val="24"/>
          <w:szCs w:val="24"/>
          <w:lang w:eastAsia="en-US"/>
        </w:rPr>
        <w:tab/>
      </w:r>
      <w:r w:rsidR="00591C92" w:rsidRPr="005F53C6">
        <w:rPr>
          <w:rFonts w:ascii="Calibri" w:hAnsi="Calibri" w:cs="Calibri"/>
          <w:noProof/>
          <w:sz w:val="24"/>
          <w:szCs w:val="24"/>
          <w:lang w:eastAsia="en-US"/>
        </w:rPr>
        <w:t>Relationship between variability of anatomical alignment, cortical thickness differences and boundary differences</w:t>
      </w:r>
      <w:r w:rsidR="00356C85">
        <w:rPr>
          <w:rFonts w:ascii="Calibri" w:hAnsi="Calibri" w:cs="Calibri"/>
          <w:noProof/>
          <w:sz w:val="24"/>
          <w:szCs w:val="24"/>
          <w:lang w:eastAsia="en-US"/>
        </w:rPr>
        <w:t>.</w:t>
      </w:r>
      <w:r w:rsidR="00591C92" w:rsidRPr="00591C92" w:rsidDel="00C645BB">
        <w:rPr>
          <w:rFonts w:ascii="Calibri" w:hAnsi="Calibri" w:cs="Calibri"/>
          <w:b/>
          <w:noProof/>
          <w:sz w:val="24"/>
          <w:szCs w:val="24"/>
          <w:lang w:eastAsia="en-US"/>
        </w:rPr>
        <w:t xml:space="preserve"> </w:t>
      </w:r>
    </w:p>
    <w:p w14:paraId="6F87E72A" w14:textId="3016FC0E" w:rsidR="00D30801" w:rsidRPr="003E4671" w:rsidRDefault="00F74283" w:rsidP="00F74283">
      <w:pPr>
        <w:spacing w:before="50" w:after="50"/>
        <w:ind w:left="1440" w:hanging="1440"/>
        <w:jc w:val="left"/>
        <w:outlineLvl w:val="0"/>
        <w:rPr>
          <w:rFonts w:ascii="Calibri" w:hAnsi="Calibri" w:cs="Calibri"/>
          <w:b/>
          <w:noProof/>
          <w:sz w:val="24"/>
          <w:szCs w:val="24"/>
          <w:lang w:eastAsia="en-US"/>
        </w:rPr>
      </w:pPr>
      <w:r w:rsidRPr="003E4671">
        <w:rPr>
          <w:rFonts w:ascii="Calibri" w:hAnsi="Calibri" w:cs="Calibri"/>
          <w:b/>
          <w:sz w:val="24"/>
          <w:szCs w:val="24"/>
        </w:rPr>
        <w:t>Figure S</w:t>
      </w:r>
      <w:r w:rsidR="007A528E">
        <w:rPr>
          <w:rFonts w:ascii="Calibri" w:hAnsi="Calibri" w:cs="Calibri"/>
          <w:b/>
          <w:sz w:val="24"/>
          <w:szCs w:val="24"/>
        </w:rPr>
        <w:t>7</w:t>
      </w:r>
      <w:r w:rsidRPr="003E4671">
        <w:rPr>
          <w:rFonts w:ascii="Calibri" w:hAnsi="Calibri" w:cs="Calibri"/>
          <w:b/>
          <w:sz w:val="24"/>
          <w:szCs w:val="24"/>
        </w:rPr>
        <w:tab/>
      </w:r>
      <w:r w:rsidR="006839BE" w:rsidRPr="003E4671">
        <w:rPr>
          <w:rFonts w:ascii="Calibri" w:hAnsi="Calibri" w:cs="Calibri"/>
          <w:sz w:val="24"/>
          <w:szCs w:val="24"/>
        </w:rPr>
        <w:t>Spatial consistency between each cohort’s boundary variability and brain anatomical differences</w:t>
      </w:r>
      <w:r w:rsidRPr="003E4671">
        <w:rPr>
          <w:rFonts w:ascii="Calibri" w:hAnsi="Calibri" w:cs="Calibri"/>
          <w:sz w:val="24"/>
          <w:szCs w:val="24"/>
        </w:rPr>
        <w:t>.</w:t>
      </w:r>
    </w:p>
    <w:p w14:paraId="4A717340" w14:textId="7CD0654C" w:rsidR="00F92FCB" w:rsidRPr="003E4671" w:rsidRDefault="00F92FCB" w:rsidP="00F92FCB">
      <w:pPr>
        <w:spacing w:before="50" w:after="50"/>
        <w:ind w:left="1440" w:hanging="1440"/>
        <w:jc w:val="left"/>
        <w:outlineLvl w:val="0"/>
        <w:rPr>
          <w:rFonts w:ascii="Calibri" w:hAnsi="Calibri" w:cs="Calibri"/>
          <w:sz w:val="24"/>
          <w:szCs w:val="24"/>
        </w:rPr>
      </w:pPr>
      <w:r w:rsidRPr="003E4671">
        <w:rPr>
          <w:rFonts w:ascii="Calibri" w:hAnsi="Calibri" w:cs="Calibri"/>
          <w:b/>
          <w:sz w:val="24"/>
          <w:szCs w:val="24"/>
        </w:rPr>
        <w:t xml:space="preserve">Figure </w:t>
      </w:r>
      <w:r w:rsidR="00F74283" w:rsidRPr="003E4671">
        <w:rPr>
          <w:rFonts w:ascii="Calibri" w:hAnsi="Calibri" w:cs="Calibri"/>
          <w:b/>
          <w:sz w:val="24"/>
          <w:szCs w:val="24"/>
        </w:rPr>
        <w:t>S</w:t>
      </w:r>
      <w:r w:rsidR="007A528E">
        <w:rPr>
          <w:rFonts w:ascii="Calibri" w:hAnsi="Calibri" w:cs="Calibri"/>
          <w:b/>
          <w:sz w:val="24"/>
          <w:szCs w:val="24"/>
        </w:rPr>
        <w:t>8</w:t>
      </w:r>
      <w:r w:rsidRPr="003E4671">
        <w:rPr>
          <w:rFonts w:ascii="Calibri" w:hAnsi="Calibri" w:cs="Calibri"/>
          <w:b/>
          <w:sz w:val="24"/>
          <w:szCs w:val="24"/>
        </w:rPr>
        <w:tab/>
      </w:r>
      <w:proofErr w:type="gramStart"/>
      <w:r w:rsidRPr="003E4671">
        <w:rPr>
          <w:rFonts w:ascii="Calibri" w:hAnsi="Calibri" w:cs="Calibri"/>
          <w:sz w:val="24"/>
          <w:szCs w:val="24"/>
        </w:rPr>
        <w:t>The</w:t>
      </w:r>
      <w:proofErr w:type="gramEnd"/>
      <w:r w:rsidRPr="003E4671">
        <w:rPr>
          <w:rFonts w:ascii="Calibri" w:hAnsi="Calibri" w:cs="Calibri"/>
          <w:sz w:val="24"/>
          <w:szCs w:val="24"/>
        </w:rPr>
        <w:t xml:space="preserve"> un-altered community assignments for the 5 cohorts.</w:t>
      </w:r>
    </w:p>
    <w:p w14:paraId="7D5F4E30" w14:textId="77777777" w:rsidR="00F44C6E" w:rsidRPr="003E4671" w:rsidRDefault="00F44C6E">
      <w:pPr>
        <w:widowControl/>
        <w:jc w:val="left"/>
        <w:rPr>
          <w:rFonts w:ascii="Calibri" w:hAnsi="Calibri" w:cs="Calibri"/>
          <w:b/>
          <w:sz w:val="24"/>
          <w:szCs w:val="24"/>
        </w:rPr>
      </w:pPr>
      <w:r w:rsidRPr="003E4671">
        <w:rPr>
          <w:rFonts w:ascii="Calibri" w:hAnsi="Calibri" w:cs="Calibri"/>
          <w:b/>
          <w:sz w:val="24"/>
          <w:szCs w:val="24"/>
        </w:rPr>
        <w:br w:type="page"/>
      </w:r>
    </w:p>
    <w:p w14:paraId="714D97C0" w14:textId="13DCD5CA" w:rsidR="009E31AC" w:rsidRPr="003E4671" w:rsidRDefault="00F75D0F" w:rsidP="009E31AC">
      <w:pPr>
        <w:spacing w:before="120" w:after="120"/>
        <w:jc w:val="center"/>
        <w:rPr>
          <w:rFonts w:ascii="Calibri" w:hAnsi="Calibri" w:cs="Calibri"/>
          <w:sz w:val="24"/>
          <w:szCs w:val="24"/>
        </w:rPr>
      </w:pPr>
      <w:r>
        <w:rPr>
          <w:rFonts w:ascii="Calibri" w:hAnsi="Calibri" w:cs="Calibri"/>
          <w:noProof/>
          <w:sz w:val="24"/>
          <w:szCs w:val="24"/>
          <w:lang w:eastAsia="en-US"/>
        </w:rPr>
        <w:lastRenderedPageBreak/>
        <w:drawing>
          <wp:inline distT="0" distB="0" distL="0" distR="0" wp14:anchorId="7C96D490" wp14:editId="24DB807C">
            <wp:extent cx="6858000" cy="2560320"/>
            <wp:effectExtent l="0" t="0" r="0" b="5080"/>
            <wp:docPr id="9" name="Picture 9" descr="Macintosh HD:Users:lxh150530:Desktop:msFigures_20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xh150530:Desktop:msFigures_201806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560320"/>
                    </a:xfrm>
                    <a:prstGeom prst="rect">
                      <a:avLst/>
                    </a:prstGeom>
                    <a:noFill/>
                    <a:ln>
                      <a:noFill/>
                    </a:ln>
                  </pic:spPr>
                </pic:pic>
              </a:graphicData>
            </a:graphic>
          </wp:inline>
        </w:drawing>
      </w:r>
    </w:p>
    <w:p w14:paraId="48C397BC" w14:textId="4A06F770" w:rsidR="002B4236" w:rsidRPr="003E4671" w:rsidRDefault="009E31AC" w:rsidP="009E31AC">
      <w:pPr>
        <w:spacing w:before="120" w:after="120"/>
        <w:rPr>
          <w:rFonts w:ascii="Calibri" w:hAnsi="Calibri" w:cs="Calibri"/>
          <w:color w:val="4F81BD" w:themeColor="accent1"/>
          <w:sz w:val="24"/>
          <w:szCs w:val="24"/>
        </w:rPr>
      </w:pPr>
      <w:r w:rsidRPr="003E4671">
        <w:rPr>
          <w:rFonts w:ascii="Calibri" w:hAnsi="Calibri" w:cs="Calibri"/>
          <w:b/>
          <w:bCs/>
          <w:color w:val="4F81BD" w:themeColor="accent1"/>
          <w:sz w:val="24"/>
          <w:szCs w:val="24"/>
        </w:rPr>
        <w:t>Figure S1.</w:t>
      </w:r>
      <w:r w:rsidRPr="003E4671">
        <w:rPr>
          <w:rFonts w:ascii="Calibri" w:hAnsi="Calibri" w:cs="Calibri"/>
          <w:color w:val="4F81BD" w:themeColor="accent1"/>
          <w:sz w:val="24"/>
          <w:szCs w:val="24"/>
        </w:rPr>
        <w:t xml:space="preserve"> </w:t>
      </w:r>
      <w:r w:rsidRPr="003E4671">
        <w:rPr>
          <w:rFonts w:ascii="Calibri" w:hAnsi="Calibri" w:cs="Calibri"/>
          <w:b/>
          <w:color w:val="4F81BD" w:themeColor="accent1"/>
          <w:sz w:val="24"/>
          <w:szCs w:val="24"/>
        </w:rPr>
        <w:t>Method for generating cohort-based parcellation maps using bootstrap-sampling of participants.</w:t>
      </w:r>
      <w:r w:rsidRPr="003E4671">
        <w:rPr>
          <w:rFonts w:ascii="Calibri" w:hAnsi="Calibri" w:cs="Calibri"/>
          <w:color w:val="4F81BD" w:themeColor="accent1"/>
          <w:sz w:val="24"/>
          <w:szCs w:val="24"/>
        </w:rPr>
        <w:t xml:space="preserve"> 1) Using each participant’s CIFTI file, 2) the cross-correlation maps for all surface vertices were calculated (32k × 64k; i.e. the correlation of the vertices in one hemisphere to the vertices in both hemispheres). 100 bootstrap samples (</w:t>
      </w:r>
      <w:r w:rsidR="006B4C82" w:rsidRPr="003E4671">
        <w:rPr>
          <w:rFonts w:ascii="Calibri" w:hAnsi="Calibri" w:cs="Calibri"/>
          <w:color w:val="4F81BD" w:themeColor="accent1"/>
          <w:sz w:val="24"/>
          <w:szCs w:val="24"/>
        </w:rPr>
        <w:t>resample</w:t>
      </w:r>
      <w:r w:rsidR="00BB78EA" w:rsidRPr="003E4671">
        <w:rPr>
          <w:rFonts w:ascii="Calibri" w:hAnsi="Calibri" w:cs="Calibri"/>
          <w:color w:val="4F81BD" w:themeColor="accent1"/>
          <w:sz w:val="24"/>
          <w:szCs w:val="24"/>
        </w:rPr>
        <w:t>d</w:t>
      </w:r>
      <w:r w:rsidR="006B4C82" w:rsidRPr="003E4671">
        <w:rPr>
          <w:rFonts w:ascii="Calibri" w:hAnsi="Calibri" w:cs="Calibri"/>
          <w:color w:val="4F81BD" w:themeColor="accent1"/>
          <w:sz w:val="24"/>
          <w:szCs w:val="24"/>
        </w:rPr>
        <w:t xml:space="preserve"> </w:t>
      </w:r>
      <w:r w:rsidRPr="003E4671">
        <w:rPr>
          <w:rFonts w:ascii="Calibri" w:hAnsi="Calibri" w:cs="Calibri"/>
          <w:color w:val="4F81BD" w:themeColor="accent1"/>
          <w:sz w:val="24"/>
          <w:szCs w:val="24"/>
        </w:rPr>
        <w:t xml:space="preserve">with replacement) were created for each age cohort; in each sample the number of participants was equivalent to </w:t>
      </w:r>
      <w:r w:rsidR="00BB78EA" w:rsidRPr="003E4671">
        <w:rPr>
          <w:rFonts w:ascii="Calibri" w:hAnsi="Calibri" w:cs="Calibri"/>
          <w:color w:val="4F81BD" w:themeColor="accent1"/>
          <w:sz w:val="24"/>
          <w:szCs w:val="24"/>
        </w:rPr>
        <w:t xml:space="preserve">the </w:t>
      </w:r>
      <w:r w:rsidRPr="003E4671">
        <w:rPr>
          <w:rFonts w:ascii="Calibri" w:hAnsi="Calibri" w:cs="Calibri"/>
          <w:color w:val="4F81BD" w:themeColor="accent1"/>
          <w:sz w:val="24"/>
          <w:szCs w:val="24"/>
        </w:rPr>
        <w:t xml:space="preserve">original cohort sample size. 3) The mean correlation maps were created by averaging across the participants in each bootstrap sample, producing a 32k × 64k matrix for each bootstrap sample. 4) The vertex-wise RSFC similarity matrix was derived by calculating the pairwise spatial correlations between </w:t>
      </w:r>
      <w:r w:rsidR="00BB78EA" w:rsidRPr="003E4671">
        <w:rPr>
          <w:rFonts w:ascii="Calibri" w:hAnsi="Calibri" w:cs="Calibri"/>
          <w:color w:val="4F81BD" w:themeColor="accent1"/>
          <w:sz w:val="24"/>
          <w:szCs w:val="24"/>
        </w:rPr>
        <w:t xml:space="preserve">each </w:t>
      </w:r>
      <w:r w:rsidRPr="003E4671">
        <w:rPr>
          <w:rFonts w:ascii="Calibri" w:hAnsi="Calibri" w:cs="Calibri"/>
          <w:color w:val="4F81BD" w:themeColor="accent1"/>
          <w:sz w:val="24"/>
          <w:szCs w:val="24"/>
        </w:rPr>
        <w:t xml:space="preserve">vertex's RSFC correlation map with </w:t>
      </w:r>
      <w:r w:rsidR="00BB78EA" w:rsidRPr="003E4671">
        <w:rPr>
          <w:rFonts w:ascii="Calibri" w:hAnsi="Calibri" w:cs="Calibri"/>
          <w:color w:val="4F81BD" w:themeColor="accent1"/>
          <w:sz w:val="24"/>
          <w:szCs w:val="24"/>
        </w:rPr>
        <w:t xml:space="preserve">that of every </w:t>
      </w:r>
      <w:r w:rsidRPr="003E4671">
        <w:rPr>
          <w:rFonts w:ascii="Calibri" w:hAnsi="Calibri" w:cs="Calibri"/>
          <w:color w:val="4F81BD" w:themeColor="accent1"/>
          <w:sz w:val="24"/>
          <w:szCs w:val="24"/>
        </w:rPr>
        <w:t>other</w:t>
      </w:r>
      <w:r w:rsidR="00BB78EA" w:rsidRPr="003E4671">
        <w:rPr>
          <w:rFonts w:ascii="Calibri" w:hAnsi="Calibri" w:cs="Calibri"/>
          <w:color w:val="4F81BD" w:themeColor="accent1"/>
          <w:sz w:val="24"/>
          <w:szCs w:val="24"/>
        </w:rPr>
        <w:t xml:space="preserve"> vertex</w:t>
      </w:r>
      <w:r w:rsidRPr="003E4671">
        <w:rPr>
          <w:rFonts w:ascii="Calibri" w:hAnsi="Calibri" w:cs="Calibri"/>
          <w:color w:val="4F81BD" w:themeColor="accent1"/>
          <w:sz w:val="24"/>
          <w:szCs w:val="24"/>
        </w:rPr>
        <w:t>, resulting in a 32k × 32k matrix. 5) Gradient maps (32k × 32k) were generated by computing the first spatial derivative of RSFC similarity maps</w:t>
      </w:r>
      <w:r w:rsidR="006B4C82" w:rsidRPr="003E4671">
        <w:rPr>
          <w:rFonts w:ascii="Calibri" w:hAnsi="Calibri" w:cs="Calibri"/>
          <w:color w:val="4F81BD" w:themeColor="accent1"/>
          <w:sz w:val="24"/>
          <w:szCs w:val="24"/>
        </w:rPr>
        <w:t>, which were</w:t>
      </w:r>
      <w:r w:rsidRPr="003E4671">
        <w:rPr>
          <w:rFonts w:ascii="Calibri" w:hAnsi="Calibri" w:cs="Calibri"/>
          <w:color w:val="4F81BD" w:themeColor="accent1"/>
          <w:sz w:val="24"/>
          <w:szCs w:val="24"/>
        </w:rPr>
        <w:t xml:space="preserve"> then smoothed on the surface</w:t>
      </w:r>
      <w:r w:rsidR="001923FE" w:rsidRPr="003E4671">
        <w:rPr>
          <w:rFonts w:ascii="Calibri" w:hAnsi="Calibri" w:cs="Calibri"/>
          <w:sz w:val="24"/>
          <w:szCs w:val="24"/>
        </w:rPr>
        <w:t xml:space="preserve"> </w:t>
      </w:r>
      <w:r w:rsidR="001923FE" w:rsidRPr="003E4671">
        <w:rPr>
          <w:rFonts w:ascii="Calibri" w:hAnsi="Calibri" w:cs="Calibri"/>
          <w:color w:val="4F81BD" w:themeColor="accent1"/>
          <w:sz w:val="24"/>
          <w:szCs w:val="24"/>
        </w:rPr>
        <w:t>with a Gaussian kernel (6mm FWHM)</w:t>
      </w:r>
      <w:r w:rsidRPr="003E4671">
        <w:rPr>
          <w:rFonts w:ascii="Calibri" w:hAnsi="Calibri" w:cs="Calibri"/>
          <w:color w:val="4F81BD" w:themeColor="accent1"/>
          <w:sz w:val="24"/>
          <w:szCs w:val="24"/>
        </w:rPr>
        <w:t>. In group-level analysis, 6) the gradient maps were averaged across 100 bootstrap samples for each cohort. 7) Using a watershed algorithm</w:t>
      </w:r>
      <w:r w:rsidR="00925A71" w:rsidRPr="003E4671">
        <w:rPr>
          <w:rFonts w:ascii="Calibri" w:hAnsi="Calibri" w:cs="Calibri"/>
          <w:color w:val="4F81BD" w:themeColor="accent1"/>
          <w:sz w:val="24"/>
          <w:szCs w:val="24"/>
        </w:rPr>
        <w:t xml:space="preserve"> (</w:t>
      </w:r>
      <w:hyperlink w:anchor="_ENREF_1" w:tooltip="Gordon, 2016 #43" w:history="1">
        <w:r w:rsidR="00AA218A" w:rsidRPr="003E4671">
          <w:rPr>
            <w:rFonts w:ascii="Calibri" w:hAnsi="Calibri" w:cs="Calibri"/>
            <w:color w:val="4F81BD" w:themeColor="accent1"/>
            <w:sz w:val="24"/>
            <w:szCs w:val="24"/>
          </w:rPr>
          <w:fldChar w:fldCharType="begin">
            <w:fldData xml:space="preserve">PEVuZE5vdGU+PENpdGU+PEF1dGhvcj5Hb3Jkb248L0F1dGhvcj48WWVhcj4yMDE2PC9ZZWFyPjxS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</w:fldData>
          </w:fldChar>
        </w:r>
        <w:r w:rsidR="00AA218A">
          <w:rPr>
            <w:rFonts w:ascii="Calibri" w:hAnsi="Calibri" w:cs="Calibri"/>
            <w:color w:val="4F81BD" w:themeColor="accent1"/>
            <w:sz w:val="24"/>
            <w:szCs w:val="24"/>
          </w:rPr>
          <w:instrText xml:space="preserve"> ADDIN EN.CITE </w:instrText>
        </w:r>
        <w:r w:rsidR="00AA218A">
          <w:rPr>
            <w:rFonts w:ascii="Calibri" w:hAnsi="Calibri" w:cs="Calibri"/>
            <w:color w:val="4F81BD" w:themeColor="accent1"/>
            <w:sz w:val="24"/>
            <w:szCs w:val="24"/>
          </w:rPr>
          <w:fldChar w:fldCharType="begin">
            <w:fldData xml:space="preserve">PEVuZE5vdGU+PENpdGU+PEF1dGhvcj5Hb3Jkb248L0F1dGhvcj48WWVhcj4yMDE2PC9ZZWFyPjxS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</w:fldData>
          </w:fldChar>
        </w:r>
        <w:r w:rsidR="00AA218A">
          <w:rPr>
            <w:rFonts w:ascii="Calibri" w:hAnsi="Calibri" w:cs="Calibri"/>
            <w:color w:val="4F81BD" w:themeColor="accent1"/>
            <w:sz w:val="24"/>
            <w:szCs w:val="24"/>
          </w:rPr>
          <w:instrText xml:space="preserve"> ADDIN EN.CITE.DATA </w:instrText>
        </w:r>
        <w:r w:rsidR="00AA218A">
          <w:rPr>
            <w:rFonts w:ascii="Calibri" w:hAnsi="Calibri" w:cs="Calibri"/>
            <w:color w:val="4F81BD" w:themeColor="accent1"/>
            <w:sz w:val="24"/>
            <w:szCs w:val="24"/>
          </w:rPr>
        </w:r>
        <w:r w:rsidR="00AA218A">
          <w:rPr>
            <w:rFonts w:ascii="Calibri" w:hAnsi="Calibri" w:cs="Calibri"/>
            <w:color w:val="4F81BD" w:themeColor="accent1"/>
            <w:sz w:val="24"/>
            <w:szCs w:val="24"/>
          </w:rPr>
          <w:fldChar w:fldCharType="end"/>
        </w:r>
        <w:r w:rsidR="00AA218A" w:rsidRPr="003E4671">
          <w:rPr>
            <w:rFonts w:ascii="Calibri" w:hAnsi="Calibri" w:cs="Calibri"/>
            <w:color w:val="4F81BD" w:themeColor="accent1"/>
            <w:sz w:val="24"/>
            <w:szCs w:val="24"/>
          </w:rPr>
        </w:r>
        <w:r w:rsidR="00AA218A" w:rsidRPr="003E4671">
          <w:rPr>
            <w:rFonts w:ascii="Calibri" w:hAnsi="Calibri" w:cs="Calibri"/>
            <w:color w:val="4F81BD" w:themeColor="accent1"/>
            <w:sz w:val="24"/>
            <w:szCs w:val="24"/>
          </w:rPr>
          <w:fldChar w:fldCharType="separate"/>
        </w:r>
        <w:r w:rsidR="00AA218A">
          <w:rPr>
            <w:rFonts w:ascii="Calibri" w:hAnsi="Calibri" w:cs="Calibri"/>
            <w:noProof/>
            <w:color w:val="4F81BD" w:themeColor="accent1"/>
            <w:sz w:val="24"/>
            <w:szCs w:val="24"/>
          </w:rPr>
          <w:t>Gordon et al. 2016</w:t>
        </w:r>
        <w:r w:rsidR="00AA218A" w:rsidRPr="003E4671">
          <w:rPr>
            <w:rFonts w:ascii="Calibri" w:hAnsi="Calibri" w:cs="Calibri"/>
            <w:color w:val="4F81BD" w:themeColor="accent1"/>
            <w:sz w:val="24"/>
            <w:szCs w:val="24"/>
          </w:rPr>
          <w:fldChar w:fldCharType="end"/>
        </w:r>
      </w:hyperlink>
      <w:r w:rsidR="00925A71" w:rsidRPr="003E4671">
        <w:rPr>
          <w:rFonts w:ascii="Calibri" w:hAnsi="Calibri" w:cs="Calibri"/>
          <w:color w:val="4F81BD" w:themeColor="accent1"/>
          <w:sz w:val="24"/>
          <w:szCs w:val="24"/>
        </w:rPr>
        <w:t>)</w:t>
      </w:r>
      <w:r w:rsidRPr="003E4671">
        <w:rPr>
          <w:rFonts w:ascii="Calibri" w:hAnsi="Calibri" w:cs="Calibri"/>
          <w:color w:val="4F81BD" w:themeColor="accent1"/>
          <w:sz w:val="24"/>
          <w:szCs w:val="24"/>
        </w:rPr>
        <w:t xml:space="preserve"> to detect borders</w:t>
      </w:r>
      <w:r w:rsidR="00A15A3B" w:rsidRPr="003E4671">
        <w:rPr>
          <w:rFonts w:ascii="Calibri" w:hAnsi="Calibri" w:cs="Calibri"/>
          <w:color w:val="4F81BD" w:themeColor="accent1"/>
          <w:sz w:val="24"/>
          <w:szCs w:val="24"/>
        </w:rPr>
        <w:t xml:space="preserve"> for the averaged gradient maps</w:t>
      </w:r>
      <w:r w:rsidRPr="003E4671">
        <w:rPr>
          <w:rFonts w:ascii="Calibri" w:hAnsi="Calibri" w:cs="Calibri"/>
          <w:color w:val="4F81BD" w:themeColor="accent1"/>
          <w:sz w:val="24"/>
          <w:szCs w:val="24"/>
        </w:rPr>
        <w:t>, cortical boundaries were identified</w:t>
      </w:r>
      <w:r w:rsidR="006B4C82" w:rsidRPr="003E4671">
        <w:rPr>
          <w:rFonts w:ascii="Calibri" w:hAnsi="Calibri" w:cs="Calibri"/>
          <w:color w:val="4F81BD" w:themeColor="accent1"/>
          <w:sz w:val="24"/>
          <w:szCs w:val="24"/>
        </w:rPr>
        <w:t>,</w:t>
      </w:r>
      <w:r w:rsidRPr="003E4671">
        <w:rPr>
          <w:rFonts w:ascii="Calibri" w:hAnsi="Calibri" w:cs="Calibri"/>
          <w:color w:val="4F81BD" w:themeColor="accent1"/>
          <w:sz w:val="24"/>
          <w:szCs w:val="24"/>
        </w:rPr>
        <w:t xml:space="preserve"> creating a 32k × 32k matrix. 8) Parcels were detected using the average cortical boundary map. </w:t>
      </w:r>
    </w:p>
    <w:p w14:paraId="12A0F239" w14:textId="77777777" w:rsidR="0015087E" w:rsidRPr="003E4671" w:rsidRDefault="0015087E">
      <w:pPr>
        <w:widowControl/>
        <w:jc w:val="left"/>
        <w:rPr>
          <w:rFonts w:ascii="Calibri" w:hAnsi="Calibri" w:cs="Calibri"/>
          <w:color w:val="4F81BD" w:themeColor="accent1"/>
          <w:sz w:val="24"/>
          <w:szCs w:val="24"/>
        </w:rPr>
      </w:pPr>
      <w:r w:rsidRPr="003E4671">
        <w:rPr>
          <w:rFonts w:ascii="Calibri" w:hAnsi="Calibri" w:cs="Calibri"/>
          <w:color w:val="4F81BD" w:themeColor="accent1"/>
          <w:sz w:val="24"/>
          <w:szCs w:val="24"/>
        </w:rPr>
        <w:br w:type="page"/>
      </w:r>
    </w:p>
    <w:p w14:paraId="43792FE7" w14:textId="77777777" w:rsidR="00943C58" w:rsidRPr="003E4671" w:rsidRDefault="00943C58">
      <w:pPr>
        <w:widowControl/>
        <w:jc w:val="left"/>
        <w:rPr>
          <w:rFonts w:ascii="Calibri" w:eastAsia="SimSun" w:hAnsi="Calibri" w:cs="Calibri"/>
          <w:b/>
          <w:sz w:val="24"/>
          <w:szCs w:val="24"/>
        </w:rPr>
      </w:pPr>
    </w:p>
    <w:p w14:paraId="1B2F776E" w14:textId="4815CFA8" w:rsidR="00306ACB" w:rsidRPr="003E4671" w:rsidRDefault="000D2779" w:rsidP="00306ACB">
      <w:pPr>
        <w:spacing w:before="120" w:after="120"/>
        <w:jc w:val="center"/>
        <w:rPr>
          <w:rFonts w:ascii="Calibri" w:eastAsia="SimSun" w:hAnsi="Calibri" w:cs="Calibri"/>
          <w:sz w:val="24"/>
          <w:szCs w:val="24"/>
        </w:rPr>
      </w:pPr>
      <w:r>
        <w:rPr>
          <w:rFonts w:ascii="Calibri" w:eastAsia="SimSun" w:hAnsi="Calibri" w:cs="Calibri"/>
          <w:noProof/>
          <w:sz w:val="24"/>
          <w:szCs w:val="24"/>
          <w:lang w:eastAsia="en-US"/>
        </w:rPr>
        <w:drawing>
          <wp:inline distT="0" distB="0" distL="0" distR="0" wp14:anchorId="7FFD1D8A" wp14:editId="68D17F84">
            <wp:extent cx="6851015" cy="1519555"/>
            <wp:effectExtent l="0" t="0" r="6985" b="4445"/>
            <wp:docPr id="7" name="Picture 7" descr="Macintosh HD:Users:lxh150530:Desktop:msFigures_20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xh150530:Desktop:msFigures_201806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1015" cy="1519555"/>
                    </a:xfrm>
                    <a:prstGeom prst="rect">
                      <a:avLst/>
                    </a:prstGeom>
                    <a:noFill/>
                    <a:ln>
                      <a:noFill/>
                    </a:ln>
                  </pic:spPr>
                </pic:pic>
              </a:graphicData>
            </a:graphic>
          </wp:inline>
        </w:drawing>
      </w:r>
    </w:p>
    <w:p w14:paraId="07056785" w14:textId="74C51EDF" w:rsidR="002F7356" w:rsidRPr="003E4671" w:rsidRDefault="002F403E" w:rsidP="002F7356">
      <w:pPr>
        <w:spacing w:before="120" w:after="120"/>
        <w:jc w:val="left"/>
        <w:rPr>
          <w:rFonts w:ascii="Calibri" w:eastAsia="SimSun" w:hAnsi="Calibri" w:cs="Calibri"/>
          <w:color w:val="4F81BD" w:themeColor="accent1"/>
          <w:sz w:val="24"/>
          <w:szCs w:val="24"/>
        </w:rPr>
      </w:pPr>
      <w:r w:rsidRPr="003E4671">
        <w:rPr>
          <w:rFonts w:ascii="Calibri" w:eastAsia="SimSun" w:hAnsi="Calibri" w:cs="Calibri"/>
          <w:b/>
          <w:color w:val="4F81BD" w:themeColor="accent1"/>
          <w:sz w:val="24"/>
          <w:szCs w:val="24"/>
        </w:rPr>
        <w:t>Figure</w:t>
      </w:r>
      <w:r w:rsidR="00A76F51" w:rsidRPr="003E4671">
        <w:rPr>
          <w:rFonts w:ascii="Calibri" w:eastAsia="SimSun" w:hAnsi="Calibri" w:cs="Calibri"/>
          <w:b/>
          <w:color w:val="4F81BD" w:themeColor="accent1"/>
          <w:sz w:val="24"/>
          <w:szCs w:val="24"/>
        </w:rPr>
        <w:t xml:space="preserve"> </w:t>
      </w:r>
      <w:r w:rsidR="0015087E" w:rsidRPr="003E4671">
        <w:rPr>
          <w:rFonts w:ascii="Calibri" w:eastAsia="SimSun" w:hAnsi="Calibri" w:cs="Calibri"/>
          <w:b/>
          <w:color w:val="4F81BD" w:themeColor="accent1"/>
          <w:sz w:val="24"/>
          <w:szCs w:val="24"/>
        </w:rPr>
        <w:t>S2</w:t>
      </w:r>
      <w:r w:rsidR="00A76F51" w:rsidRPr="003E4671">
        <w:rPr>
          <w:rFonts w:ascii="Calibri" w:eastAsia="SimSun" w:hAnsi="Calibri" w:cs="Calibri"/>
          <w:b/>
          <w:color w:val="4F81BD" w:themeColor="accent1"/>
          <w:sz w:val="24"/>
          <w:szCs w:val="24"/>
        </w:rPr>
        <w:t>.</w:t>
      </w:r>
      <w:r w:rsidR="00A76F51" w:rsidRPr="003E4671">
        <w:rPr>
          <w:rFonts w:ascii="Calibri" w:eastAsia="SimSun" w:hAnsi="Calibri" w:cs="Calibri"/>
          <w:color w:val="4F81BD" w:themeColor="accent1"/>
          <w:sz w:val="24"/>
          <w:szCs w:val="24"/>
        </w:rPr>
        <w:t xml:space="preserve"> </w:t>
      </w:r>
      <w:r w:rsidR="00C477FF" w:rsidRPr="003E4671">
        <w:rPr>
          <w:rFonts w:ascii="Calibri" w:eastAsia="SimSun" w:hAnsi="Calibri" w:cs="Calibri"/>
          <w:b/>
          <w:color w:val="4F81BD" w:themeColor="accent1"/>
          <w:sz w:val="24"/>
          <w:szCs w:val="24"/>
        </w:rPr>
        <w:t>Dice coefficients of boundary maps between YA with each non-YA cohort using Dataset 1</w:t>
      </w:r>
      <w:r w:rsidR="00C477FF" w:rsidRPr="003E4671">
        <w:rPr>
          <w:rFonts w:ascii="Calibri" w:eastAsia="SimSun" w:hAnsi="Calibri" w:cs="Calibri"/>
          <w:color w:val="4F81BD" w:themeColor="accent1"/>
          <w:sz w:val="24"/>
          <w:szCs w:val="24"/>
        </w:rPr>
        <w:t xml:space="preserve">. </w:t>
      </w:r>
      <w:r w:rsidR="00062379" w:rsidRPr="003E4671">
        <w:rPr>
          <w:rFonts w:ascii="Calibri" w:eastAsia="SimSun" w:hAnsi="Calibri" w:cs="Calibri"/>
          <w:color w:val="4F81BD" w:themeColor="accent1"/>
          <w:sz w:val="24"/>
          <w:szCs w:val="24"/>
        </w:rPr>
        <w:t>The Dice coefficients of boundary map</w:t>
      </w:r>
      <w:r w:rsidR="004C5FC7" w:rsidRPr="003E4671">
        <w:rPr>
          <w:rFonts w:ascii="Calibri" w:eastAsia="SimSun" w:hAnsi="Calibri" w:cs="Calibri"/>
          <w:color w:val="4F81BD" w:themeColor="accent1"/>
          <w:sz w:val="24"/>
          <w:szCs w:val="24"/>
        </w:rPr>
        <w:t xml:space="preserve"> similarity</w:t>
      </w:r>
      <w:r w:rsidR="00471935" w:rsidRPr="003E4671">
        <w:rPr>
          <w:rFonts w:ascii="Calibri" w:eastAsia="SimSun" w:hAnsi="Calibri" w:cs="Calibri"/>
          <w:color w:val="4F81BD" w:themeColor="accent1"/>
          <w:sz w:val="24"/>
          <w:szCs w:val="24"/>
        </w:rPr>
        <w:t xml:space="preserve"> between YA and non-YA cohorts</w:t>
      </w:r>
      <w:r w:rsidR="00062379" w:rsidRPr="003E4671">
        <w:rPr>
          <w:rFonts w:ascii="Calibri" w:eastAsia="SimSun" w:hAnsi="Calibri" w:cs="Calibri"/>
          <w:color w:val="4F81BD" w:themeColor="accent1"/>
          <w:sz w:val="24"/>
          <w:szCs w:val="24"/>
        </w:rPr>
        <w:t xml:space="preserve"> (blue line) were compared with </w:t>
      </w:r>
      <w:r w:rsidR="00F9337F" w:rsidRPr="003E4671">
        <w:rPr>
          <w:rFonts w:ascii="Calibri" w:eastAsia="SimSun" w:hAnsi="Calibri" w:cs="Calibri"/>
          <w:color w:val="4F81BD" w:themeColor="accent1"/>
          <w:sz w:val="24"/>
          <w:szCs w:val="24"/>
        </w:rPr>
        <w:t>the Dice coefficients between randomly rotated boundary maps (</w:t>
      </w:r>
      <w:r w:rsidR="00062379" w:rsidRPr="003E4671">
        <w:rPr>
          <w:rFonts w:ascii="Calibri" w:eastAsia="SimSun" w:hAnsi="Calibri" w:cs="Calibri"/>
          <w:color w:val="4F81BD" w:themeColor="accent1"/>
          <w:sz w:val="24"/>
          <w:szCs w:val="24"/>
        </w:rPr>
        <w:t>null model</w:t>
      </w:r>
      <w:r w:rsidR="006268DB" w:rsidRPr="003E4671">
        <w:rPr>
          <w:rFonts w:ascii="Calibri" w:eastAsia="SimSun" w:hAnsi="Calibri" w:cs="Calibri"/>
          <w:color w:val="4F81BD" w:themeColor="accent1"/>
          <w:sz w:val="24"/>
          <w:szCs w:val="24"/>
        </w:rPr>
        <w:t xml:space="preserve">; </w:t>
      </w:r>
      <w:r w:rsidR="00062379" w:rsidRPr="003E4671">
        <w:rPr>
          <w:rFonts w:ascii="Calibri" w:eastAsia="SimSun" w:hAnsi="Calibri" w:cs="Calibri"/>
          <w:color w:val="4F81BD" w:themeColor="accent1"/>
          <w:sz w:val="24"/>
          <w:szCs w:val="24"/>
        </w:rPr>
        <w:t xml:space="preserve">black line: mean Dice coefficients of null models; gray </w:t>
      </w:r>
      <w:r w:rsidR="00932407" w:rsidRPr="003E4671">
        <w:rPr>
          <w:rFonts w:ascii="Calibri" w:eastAsia="SimSun" w:hAnsi="Calibri" w:cs="Calibri"/>
          <w:color w:val="4F81BD" w:themeColor="accent1"/>
          <w:sz w:val="24"/>
          <w:szCs w:val="24"/>
        </w:rPr>
        <w:t>shade</w:t>
      </w:r>
      <w:r w:rsidR="00062379" w:rsidRPr="003E4671">
        <w:rPr>
          <w:rFonts w:ascii="Calibri" w:eastAsia="SimSun" w:hAnsi="Calibri" w:cs="Calibri"/>
          <w:color w:val="4F81BD" w:themeColor="accent1"/>
          <w:sz w:val="24"/>
          <w:szCs w:val="24"/>
        </w:rPr>
        <w:t xml:space="preserve">: </w:t>
      </w:r>
      <w:proofErr w:type="gramStart"/>
      <w:r w:rsidR="00062379" w:rsidRPr="003E4671">
        <w:rPr>
          <w:rFonts w:ascii="Calibri" w:eastAsia="SimSun" w:hAnsi="Calibri" w:cs="Calibri"/>
          <w:color w:val="4F81BD" w:themeColor="accent1"/>
          <w:sz w:val="24"/>
          <w:szCs w:val="24"/>
        </w:rPr>
        <w:t>the</w:t>
      </w:r>
      <w:proofErr w:type="gramEnd"/>
      <w:r w:rsidR="00062379" w:rsidRPr="003E4671">
        <w:rPr>
          <w:rFonts w:ascii="Calibri" w:eastAsia="SimSun" w:hAnsi="Calibri" w:cs="Calibri"/>
          <w:color w:val="4F81BD" w:themeColor="accent1"/>
          <w:sz w:val="24"/>
          <w:szCs w:val="24"/>
        </w:rPr>
        <w:t xml:space="preserve"> Dice coefficient</w:t>
      </w:r>
      <w:r w:rsidR="001B1330" w:rsidRPr="003E4671">
        <w:rPr>
          <w:rFonts w:ascii="Calibri" w:eastAsia="SimSun" w:hAnsi="Calibri" w:cs="Calibri"/>
          <w:color w:val="4F81BD" w:themeColor="accent1"/>
          <w:sz w:val="24"/>
          <w:szCs w:val="24"/>
        </w:rPr>
        <w:t>s</w:t>
      </w:r>
      <w:r w:rsidR="00062379" w:rsidRPr="003E4671">
        <w:rPr>
          <w:rFonts w:ascii="Calibri" w:eastAsia="SimSun" w:hAnsi="Calibri" w:cs="Calibri"/>
          <w:color w:val="4F81BD" w:themeColor="accent1"/>
          <w:sz w:val="24"/>
          <w:szCs w:val="24"/>
        </w:rPr>
        <w:t xml:space="preserve"> of random rotation</w:t>
      </w:r>
      <w:r w:rsidR="00932407" w:rsidRPr="003E4671">
        <w:rPr>
          <w:rFonts w:ascii="Calibri" w:eastAsia="SimSun" w:hAnsi="Calibri" w:cs="Calibri"/>
          <w:color w:val="4F81BD" w:themeColor="accent1"/>
          <w:sz w:val="24"/>
          <w:szCs w:val="24"/>
        </w:rPr>
        <w:t>s</w:t>
      </w:r>
      <w:r w:rsidR="00062379" w:rsidRPr="003E4671">
        <w:rPr>
          <w:rFonts w:ascii="Calibri" w:eastAsia="SimSun" w:hAnsi="Calibri" w:cs="Calibri"/>
          <w:color w:val="4F81BD" w:themeColor="accent1"/>
          <w:sz w:val="24"/>
          <w:szCs w:val="24"/>
        </w:rPr>
        <w:t xml:space="preserve"> in null </w:t>
      </w:r>
      <w:r w:rsidR="001B1330" w:rsidRPr="003E4671">
        <w:rPr>
          <w:rFonts w:ascii="Calibri" w:eastAsia="SimSun" w:hAnsi="Calibri" w:cs="Calibri"/>
          <w:color w:val="4F81BD" w:themeColor="accent1"/>
          <w:sz w:val="24"/>
          <w:szCs w:val="24"/>
        </w:rPr>
        <w:t>models</w:t>
      </w:r>
      <w:r w:rsidR="00062379" w:rsidRPr="003E4671">
        <w:rPr>
          <w:rFonts w:ascii="Calibri" w:eastAsia="SimSun" w:hAnsi="Calibri" w:cs="Calibri"/>
          <w:color w:val="4F81BD" w:themeColor="accent1"/>
          <w:sz w:val="24"/>
          <w:szCs w:val="24"/>
        </w:rPr>
        <w:t xml:space="preserve">) at </w:t>
      </w:r>
      <w:r w:rsidR="00471935" w:rsidRPr="003E4671">
        <w:rPr>
          <w:rFonts w:ascii="Calibri" w:eastAsia="SimSun" w:hAnsi="Calibri" w:cs="Calibri"/>
          <w:color w:val="4F81BD" w:themeColor="accent1"/>
          <w:sz w:val="24"/>
          <w:szCs w:val="24"/>
        </w:rPr>
        <w:t xml:space="preserve">multiple </w:t>
      </w:r>
      <w:r w:rsidR="00062379" w:rsidRPr="003E4671">
        <w:rPr>
          <w:rFonts w:ascii="Calibri" w:eastAsia="SimSun" w:hAnsi="Calibri" w:cs="Calibri"/>
          <w:color w:val="4F81BD" w:themeColor="accent1"/>
          <w:sz w:val="24"/>
          <w:szCs w:val="24"/>
        </w:rPr>
        <w:t>threshold</w:t>
      </w:r>
      <w:r w:rsidR="00471935" w:rsidRPr="003E4671">
        <w:rPr>
          <w:rFonts w:ascii="Calibri" w:eastAsia="SimSun" w:hAnsi="Calibri" w:cs="Calibri"/>
          <w:color w:val="4F81BD" w:themeColor="accent1"/>
          <w:sz w:val="24"/>
          <w:szCs w:val="24"/>
        </w:rPr>
        <w:t>s of the boundary maps</w:t>
      </w:r>
      <w:r w:rsidR="00062379" w:rsidRPr="003E4671">
        <w:rPr>
          <w:rFonts w:ascii="Calibri" w:eastAsia="SimSun" w:hAnsi="Calibri" w:cs="Calibri"/>
          <w:color w:val="4F81BD" w:themeColor="accent1"/>
          <w:sz w:val="24"/>
          <w:szCs w:val="24"/>
        </w:rPr>
        <w:t xml:space="preserve"> (top 1</w:t>
      </w:r>
      <w:r w:rsidR="0015087E" w:rsidRPr="003E4671">
        <w:rPr>
          <w:rFonts w:ascii="Calibri" w:eastAsia="SimSun" w:hAnsi="Calibri" w:cs="Calibri"/>
          <w:color w:val="4F81BD" w:themeColor="accent1"/>
          <w:sz w:val="24"/>
          <w:szCs w:val="24"/>
        </w:rPr>
        <w:t xml:space="preserve">% to </w:t>
      </w:r>
      <w:r w:rsidR="00062379" w:rsidRPr="003E4671">
        <w:rPr>
          <w:rFonts w:ascii="Calibri" w:eastAsia="SimSun" w:hAnsi="Calibri" w:cs="Calibri"/>
          <w:color w:val="4F81BD" w:themeColor="accent1"/>
          <w:sz w:val="24"/>
          <w:szCs w:val="24"/>
        </w:rPr>
        <w:t>100%</w:t>
      </w:r>
      <w:r w:rsidR="005E4CC3" w:rsidRPr="003E4671">
        <w:rPr>
          <w:rFonts w:ascii="Calibri" w:hAnsi="Calibri" w:cs="Calibri"/>
          <w:sz w:val="24"/>
          <w:szCs w:val="24"/>
        </w:rPr>
        <w:t xml:space="preserve"> </w:t>
      </w:r>
      <w:r w:rsidR="005E4CC3" w:rsidRPr="003E4671">
        <w:rPr>
          <w:rFonts w:ascii="Calibri" w:eastAsia="SimSun" w:hAnsi="Calibri" w:cs="Calibri"/>
          <w:color w:val="4F81BD" w:themeColor="accent1"/>
          <w:sz w:val="24"/>
          <w:szCs w:val="24"/>
        </w:rPr>
        <w:t>of possible vertex values</w:t>
      </w:r>
      <w:r w:rsidR="0015087E" w:rsidRPr="003E4671">
        <w:rPr>
          <w:rFonts w:ascii="Calibri" w:eastAsia="SimSun" w:hAnsi="Calibri" w:cs="Calibri"/>
          <w:color w:val="4F81BD" w:themeColor="accent1"/>
          <w:sz w:val="24"/>
          <w:szCs w:val="24"/>
        </w:rPr>
        <w:t xml:space="preserve">, </w:t>
      </w:r>
      <w:r w:rsidR="00356A80">
        <w:rPr>
          <w:rFonts w:ascii="Calibri" w:eastAsia="SimSun" w:hAnsi="Calibri" w:cs="Calibri"/>
          <w:color w:val="4F81BD" w:themeColor="accent1"/>
          <w:sz w:val="24"/>
          <w:szCs w:val="24"/>
        </w:rPr>
        <w:t xml:space="preserve">in </w:t>
      </w:r>
      <w:r w:rsidR="0015087E" w:rsidRPr="003E4671">
        <w:rPr>
          <w:rFonts w:ascii="Calibri" w:eastAsia="SimSun" w:hAnsi="Calibri" w:cs="Calibri"/>
          <w:color w:val="4F81BD" w:themeColor="accent1"/>
          <w:sz w:val="24"/>
          <w:szCs w:val="24"/>
        </w:rPr>
        <w:t xml:space="preserve">steps of </w:t>
      </w:r>
      <w:r w:rsidR="00F07D6F" w:rsidRPr="003E4671">
        <w:rPr>
          <w:rFonts w:ascii="Calibri" w:eastAsia="SimSun" w:hAnsi="Calibri" w:cs="Calibri"/>
          <w:color w:val="4F81BD" w:themeColor="accent1"/>
          <w:sz w:val="24"/>
          <w:szCs w:val="24"/>
        </w:rPr>
        <w:t>1</w:t>
      </w:r>
      <w:r w:rsidR="0015087E" w:rsidRPr="003E4671">
        <w:rPr>
          <w:rFonts w:ascii="Calibri" w:eastAsia="SimSun" w:hAnsi="Calibri" w:cs="Calibri"/>
          <w:color w:val="4F81BD" w:themeColor="accent1"/>
          <w:sz w:val="24"/>
          <w:szCs w:val="24"/>
        </w:rPr>
        <w:t>%</w:t>
      </w:r>
      <w:r w:rsidR="00062379" w:rsidRPr="003E4671">
        <w:rPr>
          <w:rFonts w:ascii="Calibri" w:eastAsia="SimSun" w:hAnsi="Calibri" w:cs="Calibri"/>
          <w:color w:val="4F81BD" w:themeColor="accent1"/>
          <w:sz w:val="24"/>
          <w:szCs w:val="24"/>
        </w:rPr>
        <w:t xml:space="preserve">) for each non-YA and YA cohort pairs. </w:t>
      </w:r>
      <w:r w:rsidR="002F7356" w:rsidRPr="003E4671">
        <w:rPr>
          <w:rFonts w:ascii="Calibri" w:eastAsia="SimSun" w:hAnsi="Calibri" w:cs="Calibri"/>
          <w:color w:val="4F81BD" w:themeColor="accent1"/>
          <w:sz w:val="24"/>
          <w:szCs w:val="24"/>
        </w:rPr>
        <w:t>For all</w:t>
      </w:r>
      <w:r w:rsidR="00062379" w:rsidRPr="003E4671">
        <w:rPr>
          <w:rFonts w:ascii="Calibri" w:eastAsia="SimSun" w:hAnsi="Calibri" w:cs="Calibri"/>
          <w:color w:val="4F81BD" w:themeColor="accent1"/>
          <w:sz w:val="24"/>
          <w:szCs w:val="24"/>
        </w:rPr>
        <w:t xml:space="preserve"> cohorts, </w:t>
      </w:r>
      <w:r w:rsidR="00FE6E10" w:rsidRPr="003E4671">
        <w:rPr>
          <w:rFonts w:ascii="Calibri" w:eastAsia="SimSun" w:hAnsi="Calibri" w:cs="Calibri"/>
          <w:color w:val="4F81BD" w:themeColor="accent1"/>
          <w:sz w:val="24"/>
          <w:szCs w:val="24"/>
        </w:rPr>
        <w:t>the Dice coefficients of the actual boundaries were significant</w:t>
      </w:r>
      <w:r w:rsidR="00E311EC" w:rsidRPr="003E4671">
        <w:rPr>
          <w:rFonts w:ascii="Calibri" w:eastAsia="SimSun" w:hAnsi="Calibri" w:cs="Calibri"/>
          <w:color w:val="4F81BD" w:themeColor="accent1"/>
          <w:sz w:val="24"/>
          <w:szCs w:val="24"/>
        </w:rPr>
        <w:t>ly</w:t>
      </w:r>
      <w:r w:rsidR="00FE6E10" w:rsidRPr="003E4671">
        <w:rPr>
          <w:rFonts w:ascii="Calibri" w:eastAsia="SimSun" w:hAnsi="Calibri" w:cs="Calibri"/>
          <w:color w:val="4F81BD" w:themeColor="accent1"/>
          <w:sz w:val="24"/>
          <w:szCs w:val="24"/>
        </w:rPr>
        <w:t xml:space="preserve"> higher than all of their null models </w:t>
      </w:r>
      <w:r w:rsidR="00BD17EF" w:rsidRPr="003E4671">
        <w:rPr>
          <w:rFonts w:ascii="Calibri" w:eastAsia="SimSun" w:hAnsi="Calibri" w:cs="Calibri"/>
          <w:color w:val="4F81BD" w:themeColor="accent1"/>
          <w:sz w:val="24"/>
          <w:szCs w:val="24"/>
        </w:rPr>
        <w:t>across</w:t>
      </w:r>
      <w:r w:rsidR="00FE6E10" w:rsidRPr="003E4671">
        <w:rPr>
          <w:rFonts w:ascii="Calibri" w:eastAsia="SimSun" w:hAnsi="Calibri" w:cs="Calibri"/>
          <w:color w:val="4F81BD" w:themeColor="accent1"/>
          <w:sz w:val="24"/>
          <w:szCs w:val="24"/>
        </w:rPr>
        <w:t xml:space="preserve"> thre</w:t>
      </w:r>
      <w:r w:rsidR="00BD17EF" w:rsidRPr="003E4671">
        <w:rPr>
          <w:rFonts w:ascii="Calibri" w:eastAsia="SimSun" w:hAnsi="Calibri" w:cs="Calibri"/>
          <w:color w:val="4F81BD" w:themeColor="accent1"/>
          <w:sz w:val="24"/>
          <w:szCs w:val="24"/>
        </w:rPr>
        <w:t>sholds.</w:t>
      </w:r>
    </w:p>
    <w:p w14:paraId="75610166" w14:textId="77777777" w:rsidR="00BB4652" w:rsidRPr="003E4671" w:rsidRDefault="00BB4652">
      <w:pPr>
        <w:widowControl/>
        <w:jc w:val="left"/>
        <w:rPr>
          <w:rFonts w:ascii="Calibri" w:eastAsia="SimSun" w:hAnsi="Calibri" w:cs="Calibri"/>
          <w:b/>
          <w:sz w:val="24"/>
          <w:szCs w:val="24"/>
        </w:rPr>
      </w:pPr>
      <w:r w:rsidRPr="003E4671">
        <w:rPr>
          <w:rFonts w:ascii="Calibri" w:eastAsia="SimSun" w:hAnsi="Calibri" w:cs="Calibri"/>
          <w:b/>
          <w:sz w:val="24"/>
          <w:szCs w:val="24"/>
        </w:rPr>
        <w:br w:type="page"/>
      </w:r>
    </w:p>
    <w:p w14:paraId="257FAD14" w14:textId="77777777" w:rsidR="005C740D" w:rsidRPr="003E4671" w:rsidRDefault="005C740D">
      <w:pPr>
        <w:widowControl/>
        <w:jc w:val="left"/>
        <w:rPr>
          <w:rFonts w:ascii="Calibri" w:hAnsi="Calibri" w:cs="Calibri"/>
          <w:color w:val="4F81BD" w:themeColor="accent1"/>
          <w:sz w:val="24"/>
          <w:szCs w:val="24"/>
        </w:rPr>
      </w:pPr>
    </w:p>
    <w:tbl>
      <w:tblPr>
        <w:tblStyle w:val="TableSimple1"/>
        <w:tblW w:w="6555" w:type="dxa"/>
        <w:jc w:val="center"/>
        <w:tblLook w:val="0600" w:firstRow="0" w:lastRow="0" w:firstColumn="0" w:lastColumn="0" w:noHBand="1" w:noVBand="1"/>
      </w:tblPr>
      <w:tblGrid>
        <w:gridCol w:w="2130"/>
        <w:gridCol w:w="885"/>
        <w:gridCol w:w="885"/>
        <w:gridCol w:w="885"/>
        <w:gridCol w:w="885"/>
        <w:gridCol w:w="885"/>
      </w:tblGrid>
      <w:tr w:rsidR="005C740D" w:rsidRPr="008E10C6" w14:paraId="29732722" w14:textId="77777777" w:rsidTr="005F53C6">
        <w:trPr>
          <w:cantSplit/>
          <w:trHeight w:val="321"/>
          <w:jc w:val="center"/>
        </w:trPr>
        <w:tc>
          <w:tcPr>
            <w:tcW w:w="2130" w:type="dxa"/>
            <w:tcBorders>
              <w:bottom w:val="single" w:sz="2" w:space="0" w:color="008000"/>
            </w:tcBorders>
            <w:vAlign w:val="center"/>
            <w:hideMark/>
          </w:tcPr>
          <w:p w14:paraId="2E1F9808"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Cohorts</w:t>
            </w:r>
          </w:p>
        </w:tc>
        <w:tc>
          <w:tcPr>
            <w:tcW w:w="0" w:type="auto"/>
            <w:tcBorders>
              <w:bottom w:val="single" w:sz="2" w:space="0" w:color="008000"/>
            </w:tcBorders>
            <w:vAlign w:val="center"/>
            <w:hideMark/>
          </w:tcPr>
          <w:p w14:paraId="0D18347D"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YA</w:t>
            </w:r>
          </w:p>
        </w:tc>
        <w:tc>
          <w:tcPr>
            <w:tcW w:w="0" w:type="auto"/>
            <w:tcBorders>
              <w:bottom w:val="single" w:sz="2" w:space="0" w:color="008000"/>
            </w:tcBorders>
            <w:vAlign w:val="center"/>
            <w:hideMark/>
          </w:tcPr>
          <w:p w14:paraId="74A2611F"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ME</w:t>
            </w:r>
          </w:p>
        </w:tc>
        <w:tc>
          <w:tcPr>
            <w:tcW w:w="0" w:type="auto"/>
            <w:tcBorders>
              <w:bottom w:val="single" w:sz="2" w:space="0" w:color="008000"/>
            </w:tcBorders>
            <w:vAlign w:val="center"/>
            <w:hideMark/>
          </w:tcPr>
          <w:p w14:paraId="1474C791"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ML</w:t>
            </w:r>
          </w:p>
        </w:tc>
        <w:tc>
          <w:tcPr>
            <w:tcW w:w="0" w:type="auto"/>
            <w:tcBorders>
              <w:bottom w:val="single" w:sz="2" w:space="0" w:color="008000"/>
            </w:tcBorders>
            <w:vAlign w:val="center"/>
            <w:hideMark/>
          </w:tcPr>
          <w:p w14:paraId="5F18CF54"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OE</w:t>
            </w:r>
          </w:p>
        </w:tc>
        <w:tc>
          <w:tcPr>
            <w:tcW w:w="0" w:type="auto"/>
            <w:tcBorders>
              <w:bottom w:val="single" w:sz="2" w:space="0" w:color="008000"/>
            </w:tcBorders>
            <w:vAlign w:val="center"/>
            <w:hideMark/>
          </w:tcPr>
          <w:p w14:paraId="55D6B88F"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OL</w:t>
            </w:r>
          </w:p>
        </w:tc>
      </w:tr>
      <w:tr w:rsidR="005C740D" w:rsidRPr="008E10C6" w14:paraId="42315171" w14:textId="77777777" w:rsidTr="005F53C6">
        <w:trPr>
          <w:cantSplit/>
          <w:trHeight w:val="328"/>
          <w:jc w:val="center"/>
        </w:trPr>
        <w:tc>
          <w:tcPr>
            <w:tcW w:w="2130" w:type="dxa"/>
            <w:tcBorders>
              <w:top w:val="single" w:sz="2" w:space="0" w:color="008000"/>
            </w:tcBorders>
            <w:vAlign w:val="center"/>
            <w:hideMark/>
          </w:tcPr>
          <w:p w14:paraId="41B10D62" w14:textId="1B510705" w:rsidR="005C740D" w:rsidRPr="003E4671" w:rsidRDefault="00E72628" w:rsidP="00E72628">
            <w:pPr>
              <w:jc w:val="center"/>
              <w:rPr>
                <w:rFonts w:ascii="Calibri" w:hAnsi="Calibri" w:cs="Calibri"/>
                <w:sz w:val="24"/>
                <w:szCs w:val="24"/>
              </w:rPr>
            </w:pPr>
            <w:r w:rsidRPr="003E4671">
              <w:rPr>
                <w:rFonts w:ascii="Calibri" w:hAnsi="Calibri" w:cs="Calibri"/>
                <w:b/>
                <w:bCs/>
                <w:sz w:val="24"/>
                <w:szCs w:val="24"/>
              </w:rPr>
              <w:t xml:space="preserve">Number of </w:t>
            </w:r>
            <w:r w:rsidR="005C740D" w:rsidRPr="003E4671">
              <w:rPr>
                <w:rFonts w:ascii="Calibri" w:hAnsi="Calibri" w:cs="Calibri"/>
                <w:b/>
                <w:bCs/>
                <w:sz w:val="24"/>
                <w:szCs w:val="24"/>
              </w:rPr>
              <w:t>Parcel</w:t>
            </w:r>
            <w:r w:rsidRPr="003E4671">
              <w:rPr>
                <w:rFonts w:ascii="Calibri" w:hAnsi="Calibri" w:cs="Calibri"/>
                <w:b/>
                <w:bCs/>
                <w:sz w:val="24"/>
                <w:szCs w:val="24"/>
              </w:rPr>
              <w:t>s</w:t>
            </w:r>
          </w:p>
        </w:tc>
        <w:tc>
          <w:tcPr>
            <w:tcW w:w="0" w:type="auto"/>
            <w:tcBorders>
              <w:top w:val="single" w:sz="2" w:space="0" w:color="008000"/>
            </w:tcBorders>
            <w:vAlign w:val="center"/>
            <w:hideMark/>
          </w:tcPr>
          <w:p w14:paraId="405B2DC3"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lang w:val="is-IS"/>
              </w:rPr>
              <w:t>472</w:t>
            </w:r>
          </w:p>
        </w:tc>
        <w:tc>
          <w:tcPr>
            <w:tcW w:w="0" w:type="auto"/>
            <w:tcBorders>
              <w:top w:val="single" w:sz="2" w:space="0" w:color="008000"/>
            </w:tcBorders>
            <w:vAlign w:val="center"/>
            <w:hideMark/>
          </w:tcPr>
          <w:p w14:paraId="04F75E6C"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rPr>
              <w:t>469</w:t>
            </w:r>
          </w:p>
        </w:tc>
        <w:tc>
          <w:tcPr>
            <w:tcW w:w="0" w:type="auto"/>
            <w:tcBorders>
              <w:top w:val="single" w:sz="2" w:space="0" w:color="008000"/>
            </w:tcBorders>
            <w:vAlign w:val="center"/>
            <w:hideMark/>
          </w:tcPr>
          <w:p w14:paraId="20EDFAC7"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rPr>
              <w:t>468</w:t>
            </w:r>
          </w:p>
        </w:tc>
        <w:tc>
          <w:tcPr>
            <w:tcW w:w="0" w:type="auto"/>
            <w:tcBorders>
              <w:top w:val="single" w:sz="2" w:space="0" w:color="008000"/>
            </w:tcBorders>
            <w:vAlign w:val="center"/>
            <w:hideMark/>
          </w:tcPr>
          <w:p w14:paraId="64BA57D7"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rPr>
              <w:t>469</w:t>
            </w:r>
          </w:p>
        </w:tc>
        <w:tc>
          <w:tcPr>
            <w:tcW w:w="0" w:type="auto"/>
            <w:tcBorders>
              <w:top w:val="single" w:sz="2" w:space="0" w:color="008000"/>
            </w:tcBorders>
            <w:vAlign w:val="center"/>
            <w:hideMark/>
          </w:tcPr>
          <w:p w14:paraId="5BC8D21C"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rPr>
              <w:t>522</w:t>
            </w:r>
          </w:p>
        </w:tc>
      </w:tr>
      <w:tr w:rsidR="005C740D" w:rsidRPr="008E10C6" w14:paraId="77DAA7FE" w14:textId="77777777" w:rsidTr="005F53C6">
        <w:trPr>
          <w:cantSplit/>
          <w:trHeight w:val="639"/>
          <w:jc w:val="center"/>
        </w:trPr>
        <w:tc>
          <w:tcPr>
            <w:tcW w:w="2130" w:type="dxa"/>
            <w:vAlign w:val="center"/>
            <w:hideMark/>
          </w:tcPr>
          <w:p w14:paraId="790E2AA6" w14:textId="77777777" w:rsidR="005C740D" w:rsidRPr="003E4671" w:rsidRDefault="005C740D" w:rsidP="002F403E">
            <w:pPr>
              <w:jc w:val="center"/>
              <w:rPr>
                <w:rFonts w:ascii="Calibri" w:hAnsi="Calibri" w:cs="Calibri"/>
                <w:sz w:val="24"/>
                <w:szCs w:val="24"/>
              </w:rPr>
            </w:pPr>
            <w:r w:rsidRPr="003E4671">
              <w:rPr>
                <w:rFonts w:ascii="Calibri" w:hAnsi="Calibri" w:cs="Calibri"/>
                <w:b/>
                <w:bCs/>
                <w:sz w:val="24"/>
                <w:szCs w:val="24"/>
              </w:rPr>
              <w:t>Mean Parcel Area</w:t>
            </w:r>
            <w:r w:rsidRPr="003E4671">
              <w:rPr>
                <w:rFonts w:ascii="Calibri" w:hAnsi="Calibri" w:cs="Calibri"/>
                <w:b/>
                <w:bCs/>
                <w:sz w:val="24"/>
                <w:szCs w:val="24"/>
              </w:rPr>
              <w:br/>
              <w:t>(in mm</w:t>
            </w:r>
            <w:r w:rsidRPr="003E4671">
              <w:rPr>
                <w:rFonts w:ascii="Calibri" w:hAnsi="Calibri" w:cs="Calibri"/>
                <w:b/>
                <w:bCs/>
                <w:sz w:val="24"/>
                <w:szCs w:val="24"/>
                <w:vertAlign w:val="superscript"/>
              </w:rPr>
              <w:t>2</w:t>
            </w:r>
            <w:r w:rsidRPr="003E4671">
              <w:rPr>
                <w:rFonts w:ascii="Calibri" w:hAnsi="Calibri" w:cs="Calibri"/>
                <w:b/>
                <w:bCs/>
                <w:sz w:val="24"/>
                <w:szCs w:val="24"/>
              </w:rPr>
              <w:t>)</w:t>
            </w:r>
          </w:p>
        </w:tc>
        <w:tc>
          <w:tcPr>
            <w:tcW w:w="0" w:type="auto"/>
            <w:vAlign w:val="center"/>
            <w:hideMark/>
          </w:tcPr>
          <w:p w14:paraId="2F8710E6"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lang w:val="fi-FI"/>
              </w:rPr>
              <w:t>217.17</w:t>
            </w:r>
          </w:p>
        </w:tc>
        <w:tc>
          <w:tcPr>
            <w:tcW w:w="0" w:type="auto"/>
            <w:vAlign w:val="center"/>
            <w:hideMark/>
          </w:tcPr>
          <w:p w14:paraId="6BA0254A"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lang w:val="hr-HR"/>
              </w:rPr>
              <w:t>218.68</w:t>
            </w:r>
          </w:p>
        </w:tc>
        <w:tc>
          <w:tcPr>
            <w:tcW w:w="0" w:type="auto"/>
            <w:vAlign w:val="center"/>
            <w:hideMark/>
          </w:tcPr>
          <w:p w14:paraId="79C36AA3"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lang w:val="hr-HR"/>
              </w:rPr>
              <w:t>219.18</w:t>
            </w:r>
          </w:p>
        </w:tc>
        <w:tc>
          <w:tcPr>
            <w:tcW w:w="0" w:type="auto"/>
            <w:vAlign w:val="center"/>
            <w:hideMark/>
          </w:tcPr>
          <w:p w14:paraId="58DED8A3"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lang w:val="nb-NO"/>
              </w:rPr>
              <w:t>217.49</w:t>
            </w:r>
          </w:p>
        </w:tc>
        <w:tc>
          <w:tcPr>
            <w:tcW w:w="0" w:type="auto"/>
            <w:vAlign w:val="center"/>
            <w:hideMark/>
          </w:tcPr>
          <w:p w14:paraId="7829D4EE" w14:textId="77777777" w:rsidR="005C740D" w:rsidRPr="003E4671" w:rsidRDefault="005C740D" w:rsidP="002F403E">
            <w:pPr>
              <w:jc w:val="center"/>
              <w:rPr>
                <w:rFonts w:ascii="Calibri" w:hAnsi="Calibri" w:cs="Calibri"/>
                <w:sz w:val="24"/>
                <w:szCs w:val="24"/>
              </w:rPr>
            </w:pPr>
            <w:r w:rsidRPr="003E4671">
              <w:rPr>
                <w:rFonts w:ascii="Calibri" w:hAnsi="Calibri" w:cs="Calibri"/>
                <w:sz w:val="24"/>
                <w:szCs w:val="24"/>
                <w:lang w:val="hr-HR"/>
              </w:rPr>
              <w:t>196.58</w:t>
            </w:r>
          </w:p>
        </w:tc>
      </w:tr>
    </w:tbl>
    <w:p w14:paraId="1A6BAD18" w14:textId="05A047F0" w:rsidR="005C740D" w:rsidRPr="003E4671" w:rsidRDefault="005C740D" w:rsidP="005C740D">
      <w:pPr>
        <w:spacing w:before="120" w:after="120"/>
        <w:jc w:val="left"/>
        <w:rPr>
          <w:rFonts w:ascii="Calibri" w:hAnsi="Calibri" w:cs="Calibri"/>
          <w:color w:val="4F81BD" w:themeColor="accent1"/>
          <w:sz w:val="24"/>
          <w:szCs w:val="24"/>
        </w:rPr>
      </w:pPr>
      <w:r w:rsidRPr="003E4671">
        <w:rPr>
          <w:rFonts w:ascii="Calibri" w:eastAsia="SimSun" w:hAnsi="Calibri" w:cs="Calibri"/>
          <w:b/>
          <w:color w:val="4F81BD" w:themeColor="accent1"/>
          <w:sz w:val="24"/>
          <w:szCs w:val="24"/>
        </w:rPr>
        <w:t>Table S</w:t>
      </w:r>
      <w:r w:rsidR="00776BF5" w:rsidRPr="003E4671">
        <w:rPr>
          <w:rFonts w:ascii="Calibri" w:eastAsia="SimSun" w:hAnsi="Calibri" w:cs="Calibri"/>
          <w:b/>
          <w:color w:val="4F81BD" w:themeColor="accent1"/>
          <w:sz w:val="24"/>
          <w:szCs w:val="24"/>
        </w:rPr>
        <w:t>1</w:t>
      </w:r>
      <w:r w:rsidRPr="003E4671">
        <w:rPr>
          <w:rFonts w:ascii="Calibri" w:eastAsia="SimSun" w:hAnsi="Calibri" w:cs="Calibri"/>
          <w:b/>
          <w:color w:val="4F81BD" w:themeColor="accent1"/>
          <w:sz w:val="24"/>
          <w:szCs w:val="24"/>
        </w:rPr>
        <w:t xml:space="preserve">. </w:t>
      </w:r>
      <w:r w:rsidR="000E37EB" w:rsidRPr="003E4671">
        <w:rPr>
          <w:rFonts w:ascii="Calibri" w:eastAsia="SimSun" w:hAnsi="Calibri" w:cs="Calibri"/>
          <w:b/>
          <w:color w:val="4F81BD" w:themeColor="accent1"/>
          <w:sz w:val="24"/>
          <w:szCs w:val="24"/>
        </w:rPr>
        <w:t xml:space="preserve">Number of </w:t>
      </w:r>
      <w:r w:rsidRPr="003E4671">
        <w:rPr>
          <w:rFonts w:ascii="Calibri" w:eastAsia="SimSun" w:hAnsi="Calibri" w:cs="Calibri"/>
          <w:b/>
          <w:color w:val="4F81BD" w:themeColor="accent1"/>
          <w:sz w:val="24"/>
          <w:szCs w:val="24"/>
        </w:rPr>
        <w:t>Parcel</w:t>
      </w:r>
      <w:r w:rsidR="000E37EB" w:rsidRPr="003E4671">
        <w:rPr>
          <w:rFonts w:ascii="Calibri" w:eastAsia="SimSun" w:hAnsi="Calibri" w:cs="Calibri"/>
          <w:b/>
          <w:color w:val="4F81BD" w:themeColor="accent1"/>
          <w:sz w:val="24"/>
          <w:szCs w:val="24"/>
        </w:rPr>
        <w:t>s</w:t>
      </w:r>
      <w:r w:rsidRPr="003E4671">
        <w:rPr>
          <w:rFonts w:ascii="Calibri" w:eastAsia="SimSun" w:hAnsi="Calibri" w:cs="Calibri"/>
          <w:b/>
          <w:color w:val="4F81BD" w:themeColor="accent1"/>
          <w:sz w:val="24"/>
          <w:szCs w:val="24"/>
        </w:rPr>
        <w:t xml:space="preserve"> and mean parcel area of the parcellations for each of the 5 cohorts using </w:t>
      </w:r>
      <w:r w:rsidR="00D150F1" w:rsidRPr="003E4671">
        <w:rPr>
          <w:rFonts w:ascii="Calibri" w:eastAsia="SimSun" w:hAnsi="Calibri" w:cs="Calibri"/>
          <w:b/>
          <w:color w:val="4F81BD" w:themeColor="accent1"/>
          <w:sz w:val="24"/>
          <w:szCs w:val="24"/>
        </w:rPr>
        <w:t>Dataset 1</w:t>
      </w:r>
      <w:r w:rsidRPr="003E4671">
        <w:rPr>
          <w:rFonts w:ascii="Calibri" w:eastAsia="SimSun" w:hAnsi="Calibri" w:cs="Calibri"/>
          <w:b/>
          <w:color w:val="4F81BD" w:themeColor="accent1"/>
          <w:sz w:val="24"/>
          <w:szCs w:val="24"/>
        </w:rPr>
        <w:t>.</w:t>
      </w:r>
      <w:r w:rsidRPr="003E4671">
        <w:rPr>
          <w:rFonts w:ascii="Calibri" w:hAnsi="Calibri" w:cs="Calibri"/>
          <w:color w:val="4F81BD" w:themeColor="accent1"/>
          <w:sz w:val="24"/>
          <w:szCs w:val="24"/>
        </w:rPr>
        <w:t xml:space="preserve"> </w:t>
      </w:r>
      <w:r w:rsidR="00D904B5" w:rsidRPr="003E4671">
        <w:rPr>
          <w:rFonts w:ascii="Calibri" w:hAnsi="Calibri" w:cs="Calibri"/>
          <w:color w:val="4F81BD" w:themeColor="accent1"/>
          <w:sz w:val="24"/>
          <w:szCs w:val="24"/>
        </w:rPr>
        <w:t>The difference in mean parcel surface area between cohorts was not significant</w:t>
      </w:r>
      <w:r w:rsidR="002B4236" w:rsidRPr="003E4671">
        <w:rPr>
          <w:rFonts w:ascii="Calibri" w:hAnsi="Calibri" w:cs="Calibri"/>
          <w:color w:val="4F81BD" w:themeColor="accent1"/>
          <w:sz w:val="24"/>
          <w:szCs w:val="24"/>
        </w:rPr>
        <w:t xml:space="preserve"> (</w:t>
      </w:r>
      <w:proofErr w:type="gramStart"/>
      <w:r w:rsidR="002B4236" w:rsidRPr="003E4671">
        <w:rPr>
          <w:rFonts w:ascii="Calibri" w:hAnsi="Calibri" w:cs="Calibri"/>
          <w:i/>
          <w:color w:val="4F81BD" w:themeColor="accent1"/>
          <w:sz w:val="24"/>
          <w:szCs w:val="24"/>
        </w:rPr>
        <w:t>F</w:t>
      </w:r>
      <w:r w:rsidR="002B4236" w:rsidRPr="003E4671">
        <w:rPr>
          <w:rFonts w:ascii="Calibri" w:hAnsi="Calibri" w:cs="Calibri"/>
          <w:color w:val="4F81BD" w:themeColor="accent1"/>
          <w:sz w:val="24"/>
          <w:szCs w:val="24"/>
          <w:vertAlign w:val="subscript"/>
        </w:rPr>
        <w:t>(</w:t>
      </w:r>
      <w:proofErr w:type="gramEnd"/>
      <w:r w:rsidR="002B4236" w:rsidRPr="003E4671">
        <w:rPr>
          <w:rFonts w:ascii="Calibri" w:hAnsi="Calibri" w:cs="Calibri"/>
          <w:color w:val="4F81BD" w:themeColor="accent1"/>
          <w:sz w:val="24"/>
          <w:szCs w:val="24"/>
          <w:vertAlign w:val="subscript"/>
        </w:rPr>
        <w:t>4,2395)</w:t>
      </w:r>
      <w:r w:rsidR="002B4236" w:rsidRPr="003E4671">
        <w:rPr>
          <w:rFonts w:ascii="Calibri" w:hAnsi="Calibri" w:cs="Calibri"/>
          <w:color w:val="4F81BD" w:themeColor="accent1"/>
          <w:sz w:val="24"/>
          <w:szCs w:val="24"/>
        </w:rPr>
        <w:t xml:space="preserve"> = 2.32, </w:t>
      </w:r>
      <w:r w:rsidR="002B4236" w:rsidRPr="003E4671">
        <w:rPr>
          <w:rFonts w:ascii="Calibri" w:hAnsi="Calibri" w:cs="Calibri"/>
          <w:i/>
          <w:color w:val="4F81BD" w:themeColor="accent1"/>
          <w:sz w:val="24"/>
          <w:szCs w:val="24"/>
        </w:rPr>
        <w:t>p</w:t>
      </w:r>
      <w:r w:rsidR="002B4236" w:rsidRPr="003E4671">
        <w:rPr>
          <w:rFonts w:ascii="Calibri" w:hAnsi="Calibri" w:cs="Calibri"/>
          <w:color w:val="4F81BD" w:themeColor="accent1"/>
          <w:sz w:val="24"/>
          <w:szCs w:val="24"/>
        </w:rPr>
        <w:t xml:space="preserve"> = 0.055).</w:t>
      </w:r>
    </w:p>
    <w:p w14:paraId="2FDC21E6" w14:textId="77777777" w:rsidR="00EB1037" w:rsidRPr="003E4671" w:rsidRDefault="00EB1037" w:rsidP="008C1090">
      <w:pPr>
        <w:spacing w:before="120" w:after="120"/>
        <w:jc w:val="left"/>
        <w:rPr>
          <w:rFonts w:ascii="Calibri" w:hAnsi="Calibri" w:cs="Calibri"/>
          <w:color w:val="4F81BD" w:themeColor="accent1"/>
          <w:sz w:val="24"/>
          <w:szCs w:val="24"/>
        </w:rPr>
      </w:pPr>
    </w:p>
    <w:p w14:paraId="2B0D4687" w14:textId="77777777" w:rsidR="00047DF0" w:rsidRPr="003E4671" w:rsidRDefault="00047DF0">
      <w:pPr>
        <w:widowControl/>
        <w:jc w:val="left"/>
        <w:rPr>
          <w:rFonts w:ascii="Calibri" w:hAnsi="Calibri" w:cs="Calibri"/>
          <w:color w:val="4F81BD" w:themeColor="accent1"/>
          <w:sz w:val="24"/>
          <w:szCs w:val="24"/>
        </w:rPr>
      </w:pPr>
      <w:r w:rsidRPr="003E4671">
        <w:rPr>
          <w:rFonts w:ascii="Calibri" w:hAnsi="Calibri" w:cs="Calibri"/>
          <w:color w:val="4F81BD" w:themeColor="accent1"/>
          <w:sz w:val="24"/>
          <w:szCs w:val="24"/>
        </w:rPr>
        <w:br w:type="page"/>
      </w:r>
    </w:p>
    <w:p w14:paraId="3FD2FD44" w14:textId="22D8E0D3" w:rsidR="00B34563" w:rsidRPr="003E4671" w:rsidRDefault="00B34563" w:rsidP="00B34563">
      <w:pPr>
        <w:spacing w:beforeLines="50" w:before="120" w:afterLines="50" w:after="120"/>
        <w:rPr>
          <w:rFonts w:ascii="Calibri" w:hAnsi="Calibri" w:cs="Calibri"/>
          <w:b/>
          <w:i/>
          <w:noProof/>
          <w:sz w:val="24"/>
          <w:szCs w:val="24"/>
          <w:lang w:eastAsia="en-US"/>
        </w:rPr>
      </w:pPr>
      <w:r w:rsidRPr="003E4671">
        <w:rPr>
          <w:rFonts w:ascii="Calibri" w:hAnsi="Calibri" w:cs="Calibri"/>
          <w:b/>
          <w:i/>
          <w:noProof/>
          <w:sz w:val="24"/>
          <w:szCs w:val="24"/>
          <w:lang w:eastAsia="en-US"/>
        </w:rPr>
        <w:lastRenderedPageBreak/>
        <w:t xml:space="preserve">Text S1: </w:t>
      </w:r>
      <w:r w:rsidR="007332D5">
        <w:rPr>
          <w:rFonts w:ascii="Calibri" w:hAnsi="Calibri" w:cs="Calibri"/>
          <w:noProof/>
          <w:sz w:val="24"/>
          <w:szCs w:val="24"/>
          <w:lang w:eastAsia="en-US"/>
        </w:rPr>
        <w:t xml:space="preserve">Relationship </w:t>
      </w:r>
      <w:r w:rsidR="007332D5" w:rsidRPr="00833209">
        <w:rPr>
          <w:rFonts w:ascii="Calibri" w:eastAsia="SimSun" w:hAnsi="Calibri" w:cs="Calibri"/>
          <w:sz w:val="24"/>
          <w:szCs w:val="24"/>
        </w:rPr>
        <w:t>between</w:t>
      </w:r>
      <w:r w:rsidR="007332D5">
        <w:rPr>
          <w:rFonts w:ascii="Calibri" w:hAnsi="Calibri" w:cs="Calibri"/>
          <w:noProof/>
          <w:sz w:val="24"/>
          <w:szCs w:val="24"/>
          <w:lang w:eastAsia="en-US"/>
        </w:rPr>
        <w:t xml:space="preserve"> head motion residuals and cohort-based parcellation quality.</w:t>
      </w:r>
    </w:p>
    <w:p w14:paraId="5AE9C65B" w14:textId="313308D8" w:rsidR="00705ED1" w:rsidRPr="00705ED1" w:rsidRDefault="008C0415" w:rsidP="00705ED1">
      <w:pPr>
        <w:spacing w:beforeLines="50" w:before="120" w:afterLines="50" w:after="120"/>
        <w:rPr>
          <w:rFonts w:ascii="Calibri" w:hAnsi="Calibri" w:cs="Calibri"/>
          <w:noProof/>
          <w:sz w:val="24"/>
          <w:szCs w:val="24"/>
          <w:lang w:eastAsia="en-US"/>
        </w:rPr>
      </w:pPr>
      <w:r>
        <w:rPr>
          <w:rFonts w:ascii="Calibri" w:hAnsi="Calibri" w:cs="Calibri"/>
          <w:noProof/>
          <w:sz w:val="24"/>
          <w:szCs w:val="24"/>
          <w:lang w:eastAsia="en-US"/>
        </w:rPr>
        <w:t xml:space="preserve">Studies </w:t>
      </w:r>
      <w:r w:rsidR="0023400D">
        <w:rPr>
          <w:rFonts w:ascii="Calibri" w:hAnsi="Calibri" w:cs="Calibri"/>
          <w:noProof/>
          <w:sz w:val="24"/>
          <w:szCs w:val="24"/>
          <w:lang w:eastAsia="en-US"/>
        </w:rPr>
        <w:t xml:space="preserve">have </w:t>
      </w:r>
      <w:r>
        <w:rPr>
          <w:rFonts w:ascii="Calibri" w:hAnsi="Calibri" w:cs="Calibri"/>
          <w:noProof/>
          <w:sz w:val="24"/>
          <w:szCs w:val="24"/>
          <w:lang w:eastAsia="en-US"/>
        </w:rPr>
        <w:t xml:space="preserve">revealed that </w:t>
      </w:r>
      <w:r w:rsidR="00AA492F" w:rsidRPr="00625686">
        <w:rPr>
          <w:rFonts w:ascii="Calibri" w:hAnsi="Calibri" w:cs="Calibri"/>
          <w:noProof/>
          <w:sz w:val="24"/>
          <w:szCs w:val="24"/>
          <w:lang w:eastAsia="en-US"/>
        </w:rPr>
        <w:t xml:space="preserve">older adults are more prone to head movement </w:t>
      </w:r>
      <w:r w:rsidR="00AA492F">
        <w:rPr>
          <w:rFonts w:ascii="Calibri" w:hAnsi="Calibri" w:cs="Calibri"/>
          <w:noProof/>
          <w:sz w:val="24"/>
          <w:szCs w:val="24"/>
          <w:lang w:eastAsia="en-US"/>
        </w:rPr>
        <w:t>(</w:t>
      </w:r>
      <w:r w:rsidR="00AA492F" w:rsidRPr="006E76D9">
        <w:rPr>
          <w:rFonts w:ascii="Calibri" w:hAnsi="Calibri" w:cs="Calibri"/>
          <w:noProof/>
          <w:sz w:val="24"/>
          <w:szCs w:val="24"/>
          <w:lang w:eastAsia="en-US"/>
        </w:rPr>
        <w:fldChar w:fldCharType="begin">
          <w:fldData xml:space="preserve">PEVuZE5vdGU+PENpdGU+PEF1dGhvcj5WYW4gRGlqazwvQXV0aG9yPjxZZWFyPjIwMTI8L1llYXI+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</w:fldData>
        </w:fldChar>
      </w:r>
      <w:r w:rsidR="00AA492F" w:rsidRPr="006E76D9">
        <w:rPr>
          <w:rFonts w:ascii="Calibri" w:hAnsi="Calibri" w:cs="Calibri"/>
          <w:noProof/>
          <w:sz w:val="24"/>
          <w:szCs w:val="24"/>
          <w:lang w:eastAsia="en-US"/>
        </w:rPr>
        <w:instrText xml:space="preserve"> ADDIN EN.CITE </w:instrText>
      </w:r>
      <w:r w:rsidR="00AA492F" w:rsidRPr="006E76D9">
        <w:rPr>
          <w:rFonts w:ascii="Calibri" w:hAnsi="Calibri" w:cs="Calibri"/>
          <w:noProof/>
          <w:sz w:val="24"/>
          <w:szCs w:val="24"/>
          <w:lang w:eastAsia="en-US"/>
        </w:rPr>
        <w:fldChar w:fldCharType="begin">
          <w:fldData xml:space="preserve">PEVuZE5vdGU+PENpdGU+PEF1dGhvcj5WYW4gRGlqazwvQXV0aG9yPjxZZWFyPjIwMTI8L1llYXI+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</w:fldData>
        </w:fldChar>
      </w:r>
      <w:r w:rsidR="00AA492F" w:rsidRPr="006E76D9">
        <w:rPr>
          <w:rFonts w:ascii="Calibri" w:hAnsi="Calibri" w:cs="Calibri"/>
          <w:noProof/>
          <w:sz w:val="24"/>
          <w:szCs w:val="24"/>
          <w:lang w:eastAsia="en-US"/>
        </w:rPr>
        <w:instrText xml:space="preserve"> ADDIN EN.CITE.DATA </w:instrText>
      </w:r>
      <w:r w:rsidR="00AA492F" w:rsidRPr="006E76D9">
        <w:rPr>
          <w:rFonts w:ascii="Calibri" w:hAnsi="Calibri" w:cs="Calibri"/>
          <w:noProof/>
          <w:sz w:val="24"/>
          <w:szCs w:val="24"/>
          <w:lang w:eastAsia="en-US"/>
        </w:rPr>
      </w:r>
      <w:r w:rsidR="00AA492F" w:rsidRPr="006E76D9">
        <w:rPr>
          <w:rFonts w:ascii="Calibri" w:hAnsi="Calibri" w:cs="Calibri"/>
          <w:noProof/>
          <w:sz w:val="24"/>
          <w:szCs w:val="24"/>
          <w:lang w:eastAsia="en-US"/>
        </w:rPr>
        <w:fldChar w:fldCharType="end"/>
      </w:r>
      <w:r w:rsidR="00AA492F" w:rsidRPr="006E76D9">
        <w:rPr>
          <w:rFonts w:ascii="Calibri" w:hAnsi="Calibri" w:cs="Calibri"/>
          <w:noProof/>
          <w:sz w:val="24"/>
          <w:szCs w:val="24"/>
          <w:lang w:eastAsia="en-US"/>
        </w:rPr>
      </w:r>
      <w:r w:rsidR="00AA492F" w:rsidRPr="006E76D9">
        <w:rPr>
          <w:rFonts w:ascii="Calibri" w:hAnsi="Calibri" w:cs="Calibri"/>
          <w:noProof/>
          <w:sz w:val="24"/>
          <w:szCs w:val="24"/>
          <w:lang w:eastAsia="en-US"/>
        </w:rPr>
        <w:fldChar w:fldCharType="separate"/>
      </w:r>
      <w:hyperlink w:anchor="_ENREF_5" w:tooltip="Van Dijk, 2012 #122" w:history="1">
        <w:r w:rsidR="00AA218A" w:rsidRPr="006E76D9">
          <w:rPr>
            <w:rFonts w:ascii="Calibri" w:hAnsi="Calibri" w:cs="Calibri"/>
            <w:noProof/>
            <w:sz w:val="24"/>
            <w:szCs w:val="24"/>
            <w:lang w:eastAsia="en-US"/>
          </w:rPr>
          <w:t>Van Dijk et al. 2012</w:t>
        </w:r>
      </w:hyperlink>
      <w:r w:rsidR="00AA492F" w:rsidRPr="006E76D9">
        <w:rPr>
          <w:rFonts w:ascii="Calibri" w:hAnsi="Calibri" w:cs="Calibri"/>
          <w:noProof/>
          <w:sz w:val="24"/>
          <w:szCs w:val="24"/>
          <w:lang w:eastAsia="en-US"/>
        </w:rPr>
        <w:t xml:space="preserve">; </w:t>
      </w:r>
      <w:hyperlink w:anchor="_ENREF_4" w:tooltip="Savalia, 2017 #65" w:history="1">
        <w:r w:rsidR="00AA218A" w:rsidRPr="006E76D9">
          <w:rPr>
            <w:rFonts w:ascii="Calibri" w:hAnsi="Calibri" w:cs="Calibri"/>
            <w:noProof/>
            <w:sz w:val="24"/>
            <w:szCs w:val="24"/>
            <w:lang w:eastAsia="en-US"/>
          </w:rPr>
          <w:t>Savalia et al. 2017</w:t>
        </w:r>
      </w:hyperlink>
      <w:r w:rsidR="00AA492F" w:rsidRPr="006E76D9">
        <w:rPr>
          <w:rFonts w:ascii="Calibri" w:hAnsi="Calibri" w:cs="Calibri"/>
          <w:noProof/>
          <w:sz w:val="24"/>
          <w:szCs w:val="24"/>
          <w:lang w:eastAsia="en-US"/>
        </w:rPr>
        <w:fldChar w:fldCharType="end"/>
      </w:r>
      <w:r w:rsidR="00AA492F">
        <w:rPr>
          <w:rFonts w:ascii="Calibri" w:hAnsi="Calibri" w:cs="Calibri"/>
          <w:noProof/>
          <w:sz w:val="24"/>
          <w:szCs w:val="24"/>
          <w:lang w:eastAsia="en-US"/>
        </w:rPr>
        <w:t>)</w:t>
      </w:r>
      <w:r w:rsidR="00AA492F" w:rsidRPr="006E76D9">
        <w:rPr>
          <w:rFonts w:ascii="Calibri" w:hAnsi="Calibri" w:cs="Calibri"/>
          <w:noProof/>
          <w:sz w:val="24"/>
          <w:szCs w:val="24"/>
          <w:lang w:eastAsia="en-US"/>
        </w:rPr>
        <w:t xml:space="preserve"> that leads to altered RSFC profiles </w:t>
      </w:r>
      <w:r w:rsidR="00AA492F">
        <w:rPr>
          <w:rFonts w:ascii="Calibri" w:hAnsi="Calibri" w:cs="Calibri"/>
          <w:noProof/>
          <w:sz w:val="24"/>
          <w:szCs w:val="24"/>
          <w:lang w:eastAsia="en-US"/>
        </w:rPr>
        <w:t>(</w:t>
      </w:r>
      <w:r w:rsidR="00AA492F" w:rsidRPr="006E76D9">
        <w:rPr>
          <w:rFonts w:ascii="Calibri" w:hAnsi="Calibri" w:cs="Calibri"/>
          <w:noProof/>
          <w:sz w:val="24"/>
          <w:szCs w:val="24"/>
          <w:lang w:eastAsia="en-US"/>
        </w:rPr>
        <w:fldChar w:fldCharType="begin">
          <w:fldData xml:space="preserve">PEVuZE5vdGU+PENpdGU+PEF1dGhvcj5TYXR0ZXJ0aHdhaXRlPC9BdXRob3I+PFllYXI+MjAxMzwv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bGwtdGl0bGU+PGFiYnItMT5OZXVyb0ltYWdlPC9hYmJyLTE+PC9hbHQtcGVyaW9kaWNhbD48cGFn
ZXM+MzIwLTQxPC9wYWdlcz48dm9sdW1lPjg0PC92b2x1bWU+PGRhdGVzPjx5ZWFyPjIwMTQ8L3ll
YXI+PHB1Yi1kYXRlcz48ZGF0ZT5KYW4gMTwvZGF0ZT48L3B1Yi1kYXRlcz48L2RhdGVzPjxpc2Ju
PjEwOTUtOTU3MiAoRWxlY3Ryb25pYykmI3hEOzEwNTMtODExOSAoTGlua2luZyk8L2lzYm4+PGFj
Y2Vzc2lvbi1udW0+MjM5OTQzMTQ8L2FjY2Vzc2lvbi1udW0+PHVybHM+PHJlbGF0ZWQtdXJscz48
dXJsPmh0dHA6Ly93d3cubmNiaS5ubG0ubmloLmdvdi9wdWJtZWQvMjM5OTQzMTQ8L3VybD48L3Jl
bGF0ZWQtdXJscz48L3VybHM+PGN1c3RvbTI+Mzg0OTMzODwvY3VzdG9tMj48ZWxlY3Ryb25pYy1y
ZXNvdXJjZS1udW0+MTAuMTAxNi9qLm5ldXJvaW1hZ2UuMjAxMy4wOC4wNDg8L2VsZWN0cm9uaWMt
cmVzb3VyY2UtbnVtPjwvcmVjb3JkPjwvQ2l0ZT48L0VuZE5vdGU+
</w:fldData>
        </w:fldChar>
      </w:r>
      <w:r w:rsidR="00AA492F" w:rsidRPr="006E76D9">
        <w:rPr>
          <w:rFonts w:ascii="Calibri" w:hAnsi="Calibri" w:cs="Calibri"/>
          <w:noProof/>
          <w:sz w:val="24"/>
          <w:szCs w:val="24"/>
          <w:lang w:eastAsia="en-US"/>
        </w:rPr>
        <w:instrText xml:space="preserve"> ADDIN EN.CITE </w:instrText>
      </w:r>
      <w:r w:rsidR="00AA492F" w:rsidRPr="006E76D9">
        <w:rPr>
          <w:rFonts w:ascii="Calibri" w:hAnsi="Calibri" w:cs="Calibri"/>
          <w:noProof/>
          <w:sz w:val="24"/>
          <w:szCs w:val="24"/>
          <w:lang w:eastAsia="en-US"/>
        </w:rPr>
        <w:fldChar w:fldCharType="begin">
          <w:fldData xml:space="preserve">PEVuZE5vdGU+PENpdGU+PEF1dGhvcj5TYXR0ZXJ0aHdhaXRlPC9BdXRob3I+PFllYXI+MjAxMzwv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bGwtdGl0bGU+PGFiYnItMT5OZXVyb0ltYWdlPC9hYmJyLTE+PC9hbHQtcGVyaW9kaWNhbD48cGFn
ZXM+MzIwLTQxPC9wYWdlcz48dm9sdW1lPjg0PC92b2x1bWU+PGRhdGVzPjx5ZWFyPjIwMTQ8L3ll
YXI+PHB1Yi1kYXRlcz48ZGF0ZT5KYW4gMTwvZGF0ZT48L3B1Yi1kYXRlcz48L2RhdGVzPjxpc2Ju
PjEwOTUtOTU3MiAoRWxlY3Ryb25pYykmI3hEOzEwNTMtODExOSAoTGlua2luZyk8L2lzYm4+PGFj
Y2Vzc2lvbi1udW0+MjM5OTQzMTQ8L2FjY2Vzc2lvbi1udW0+PHVybHM+PHJlbGF0ZWQtdXJscz48
dXJsPmh0dHA6Ly93d3cubmNiaS5ubG0ubmloLmdvdi9wdWJtZWQvMjM5OTQzMTQ8L3VybD48L3Jl
bGF0ZWQtdXJscz48L3VybHM+PGN1c3RvbTI+Mzg0OTMzODwvY3VzdG9tMj48ZWxlY3Ryb25pYy1y
ZXNvdXJjZS1udW0+MTAuMTAxNi9qLm5ldXJvaW1hZ2UuMjAxMy4wOC4wNDg8L2VsZWN0cm9uaWMt
cmVzb3VyY2UtbnVtPjwvcmVjb3JkPjwvQ2l0ZT48L0VuZE5vdGU+
</w:fldData>
        </w:fldChar>
      </w:r>
      <w:r w:rsidR="00AA492F" w:rsidRPr="006E76D9">
        <w:rPr>
          <w:rFonts w:ascii="Calibri" w:hAnsi="Calibri" w:cs="Calibri"/>
          <w:noProof/>
          <w:sz w:val="24"/>
          <w:szCs w:val="24"/>
          <w:lang w:eastAsia="en-US"/>
        </w:rPr>
        <w:instrText xml:space="preserve"> ADDIN EN.CITE.DATA </w:instrText>
      </w:r>
      <w:r w:rsidR="00AA492F" w:rsidRPr="006E76D9">
        <w:rPr>
          <w:rFonts w:ascii="Calibri" w:hAnsi="Calibri" w:cs="Calibri"/>
          <w:noProof/>
          <w:sz w:val="24"/>
          <w:szCs w:val="24"/>
          <w:lang w:eastAsia="en-US"/>
        </w:rPr>
      </w:r>
      <w:r w:rsidR="00AA492F" w:rsidRPr="006E76D9">
        <w:rPr>
          <w:rFonts w:ascii="Calibri" w:hAnsi="Calibri" w:cs="Calibri"/>
          <w:noProof/>
          <w:sz w:val="24"/>
          <w:szCs w:val="24"/>
          <w:lang w:eastAsia="en-US"/>
        </w:rPr>
        <w:fldChar w:fldCharType="end"/>
      </w:r>
      <w:r w:rsidR="00AA492F" w:rsidRPr="006E76D9">
        <w:rPr>
          <w:rFonts w:ascii="Calibri" w:hAnsi="Calibri" w:cs="Calibri"/>
          <w:noProof/>
          <w:sz w:val="24"/>
          <w:szCs w:val="24"/>
          <w:lang w:eastAsia="en-US"/>
        </w:rPr>
      </w:r>
      <w:r w:rsidR="00AA492F" w:rsidRPr="006E76D9">
        <w:rPr>
          <w:rFonts w:ascii="Calibri" w:hAnsi="Calibri" w:cs="Calibri"/>
          <w:noProof/>
          <w:sz w:val="24"/>
          <w:szCs w:val="24"/>
          <w:lang w:eastAsia="en-US"/>
        </w:rPr>
        <w:fldChar w:fldCharType="separate"/>
      </w:r>
      <w:hyperlink w:anchor="_ENREF_3" w:tooltip="Satterthwaite, 2013 #119" w:history="1">
        <w:r w:rsidR="00AA218A" w:rsidRPr="006E76D9">
          <w:rPr>
            <w:rFonts w:ascii="Calibri" w:hAnsi="Calibri" w:cs="Calibri"/>
            <w:noProof/>
            <w:sz w:val="24"/>
            <w:szCs w:val="24"/>
            <w:lang w:eastAsia="en-US"/>
          </w:rPr>
          <w:t>Satterthwaite et al. 2013</w:t>
        </w:r>
      </w:hyperlink>
      <w:r w:rsidR="00AA492F" w:rsidRPr="006E76D9">
        <w:rPr>
          <w:rFonts w:ascii="Calibri" w:hAnsi="Calibri" w:cs="Calibri"/>
          <w:noProof/>
          <w:sz w:val="24"/>
          <w:szCs w:val="24"/>
          <w:lang w:eastAsia="en-US"/>
        </w:rPr>
        <w:t xml:space="preserve">; </w:t>
      </w:r>
      <w:hyperlink w:anchor="_ENREF_2" w:tooltip="Power, 2014 #64" w:history="1">
        <w:r w:rsidR="00AA218A" w:rsidRPr="006E76D9">
          <w:rPr>
            <w:rFonts w:ascii="Calibri" w:hAnsi="Calibri" w:cs="Calibri"/>
            <w:noProof/>
            <w:sz w:val="24"/>
            <w:szCs w:val="24"/>
            <w:lang w:eastAsia="en-US"/>
          </w:rPr>
          <w:t>Power et al. 2014</w:t>
        </w:r>
      </w:hyperlink>
      <w:r w:rsidR="00AA492F" w:rsidRPr="006E76D9">
        <w:rPr>
          <w:rFonts w:ascii="Calibri" w:hAnsi="Calibri" w:cs="Calibri"/>
          <w:noProof/>
          <w:sz w:val="24"/>
          <w:szCs w:val="24"/>
          <w:lang w:eastAsia="en-US"/>
        </w:rPr>
        <w:fldChar w:fldCharType="end"/>
      </w:r>
      <w:r w:rsidR="00AA492F">
        <w:rPr>
          <w:rFonts w:ascii="Calibri" w:hAnsi="Calibri" w:cs="Calibri"/>
          <w:noProof/>
          <w:sz w:val="24"/>
          <w:szCs w:val="24"/>
          <w:lang w:eastAsia="en-US"/>
        </w:rPr>
        <w:t xml:space="preserve">). </w:t>
      </w:r>
      <w:r w:rsidR="00042EE6">
        <w:rPr>
          <w:rFonts w:ascii="Calibri" w:hAnsi="Calibri" w:cs="Calibri"/>
          <w:noProof/>
          <w:sz w:val="24"/>
          <w:szCs w:val="24"/>
          <w:lang w:eastAsia="en-US"/>
        </w:rPr>
        <w:t xml:space="preserve">Even </w:t>
      </w:r>
      <w:r w:rsidR="00705ED1">
        <w:rPr>
          <w:rFonts w:ascii="Calibri" w:hAnsi="Calibri" w:cs="Calibri"/>
          <w:noProof/>
          <w:sz w:val="24"/>
          <w:szCs w:val="24"/>
          <w:lang w:eastAsia="en-US"/>
        </w:rPr>
        <w:t xml:space="preserve">though </w:t>
      </w:r>
      <w:r w:rsidR="00993A9C">
        <w:rPr>
          <w:rFonts w:ascii="Calibri" w:hAnsi="Calibri" w:cs="Calibri"/>
          <w:noProof/>
          <w:sz w:val="24"/>
          <w:szCs w:val="24"/>
          <w:lang w:eastAsia="en-US"/>
        </w:rPr>
        <w:t xml:space="preserve">very strict </w:t>
      </w:r>
      <w:r w:rsidR="00705ED1">
        <w:rPr>
          <w:rFonts w:ascii="Calibri" w:hAnsi="Calibri" w:cs="Calibri"/>
          <w:noProof/>
          <w:sz w:val="24"/>
          <w:szCs w:val="24"/>
          <w:lang w:eastAsia="en-US"/>
        </w:rPr>
        <w:t>procedures</w:t>
      </w:r>
      <w:r w:rsidR="00993A9C">
        <w:rPr>
          <w:rFonts w:ascii="Calibri" w:hAnsi="Calibri" w:cs="Calibri"/>
          <w:noProof/>
          <w:sz w:val="24"/>
          <w:szCs w:val="24"/>
          <w:lang w:eastAsia="en-US"/>
        </w:rPr>
        <w:t xml:space="preserve"> have been </w:t>
      </w:r>
      <w:r w:rsidR="00705ED1">
        <w:rPr>
          <w:rFonts w:ascii="Calibri" w:hAnsi="Calibri" w:cs="Calibri"/>
          <w:noProof/>
          <w:sz w:val="24"/>
          <w:szCs w:val="24"/>
          <w:lang w:eastAsia="en-US"/>
        </w:rPr>
        <w:t>adopted</w:t>
      </w:r>
      <w:r w:rsidR="00993A9C">
        <w:rPr>
          <w:rFonts w:ascii="Calibri" w:hAnsi="Calibri" w:cs="Calibri"/>
          <w:noProof/>
          <w:sz w:val="24"/>
          <w:szCs w:val="24"/>
          <w:lang w:eastAsia="en-US"/>
        </w:rPr>
        <w:t xml:space="preserve"> to </w:t>
      </w:r>
      <w:r w:rsidR="000A6245" w:rsidRPr="000A6245">
        <w:rPr>
          <w:rFonts w:ascii="Calibri" w:hAnsi="Calibri" w:cs="Calibri"/>
          <w:noProof/>
          <w:sz w:val="24"/>
          <w:szCs w:val="24"/>
          <w:lang w:eastAsia="en-US"/>
        </w:rPr>
        <w:t xml:space="preserve">minimize </w:t>
      </w:r>
      <w:r w:rsidR="000A6245">
        <w:rPr>
          <w:rFonts w:ascii="Calibri" w:hAnsi="Calibri" w:cs="Calibri"/>
          <w:noProof/>
          <w:sz w:val="24"/>
          <w:szCs w:val="24"/>
          <w:lang w:eastAsia="en-US"/>
        </w:rPr>
        <w:t>the</w:t>
      </w:r>
      <w:r w:rsidR="000A6245" w:rsidRPr="000A6245">
        <w:rPr>
          <w:rFonts w:ascii="Calibri" w:hAnsi="Calibri" w:cs="Calibri"/>
          <w:noProof/>
          <w:sz w:val="24"/>
          <w:szCs w:val="24"/>
          <w:lang w:eastAsia="en-US"/>
        </w:rPr>
        <w:t xml:space="preserve"> source of bias</w:t>
      </w:r>
      <w:r w:rsidR="000A6245">
        <w:rPr>
          <w:rFonts w:ascii="Calibri" w:hAnsi="Calibri" w:cs="Calibri"/>
          <w:noProof/>
          <w:sz w:val="24"/>
          <w:szCs w:val="24"/>
          <w:lang w:eastAsia="en-US"/>
        </w:rPr>
        <w:t xml:space="preserve"> from </w:t>
      </w:r>
      <w:r w:rsidR="00B95E22">
        <w:rPr>
          <w:rFonts w:ascii="Calibri" w:hAnsi="Calibri" w:cs="Calibri"/>
          <w:noProof/>
          <w:sz w:val="24"/>
          <w:szCs w:val="24"/>
          <w:lang w:eastAsia="en-US"/>
        </w:rPr>
        <w:t>movement</w:t>
      </w:r>
      <w:r w:rsidR="007332D5">
        <w:rPr>
          <w:rFonts w:ascii="Calibri" w:hAnsi="Calibri" w:cs="Calibri"/>
          <w:noProof/>
          <w:sz w:val="24"/>
          <w:szCs w:val="24"/>
          <w:lang w:eastAsia="en-US"/>
        </w:rPr>
        <w:t xml:space="preserve"> (frame censoring [‘scrubbing’] and global signal regression)</w:t>
      </w:r>
      <w:r w:rsidR="00042EE6">
        <w:rPr>
          <w:rFonts w:ascii="Calibri" w:hAnsi="Calibri" w:cs="Calibri"/>
          <w:noProof/>
          <w:sz w:val="24"/>
          <w:szCs w:val="24"/>
          <w:lang w:eastAsia="en-US"/>
        </w:rPr>
        <w:t>,</w:t>
      </w:r>
      <w:r w:rsidR="00042EE6" w:rsidRPr="00042EE6">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 xml:space="preserve">the residuals in the retained frames may still </w:t>
      </w:r>
      <w:r w:rsidR="007332D5">
        <w:rPr>
          <w:rFonts w:ascii="Calibri" w:hAnsi="Calibri" w:cs="Calibri"/>
          <w:noProof/>
          <w:sz w:val="24"/>
          <w:szCs w:val="24"/>
          <w:lang w:eastAsia="en-US"/>
        </w:rPr>
        <w:t>contribute to differences in</w:t>
      </w:r>
      <w:r w:rsidR="00705ED1" w:rsidRPr="00705ED1">
        <w:rPr>
          <w:rFonts w:ascii="Calibri" w:hAnsi="Calibri" w:cs="Calibri"/>
          <w:noProof/>
          <w:sz w:val="24"/>
          <w:szCs w:val="24"/>
          <w:lang w:eastAsia="en-US"/>
        </w:rPr>
        <w:t xml:space="preserve"> parcel quality evaluations, especially in older adults</w:t>
      </w:r>
      <w:r w:rsidR="00042EE6">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 xml:space="preserve">To understand whether there exists a relationship between residual head motion and parcellation quality, we first focused on the parcellation quality measures (homogeneity and Silhouette analyses) for the OE subgroup, given that this cohort exhibited the lowest mean homogeneity, </w:t>
      </w:r>
      <w:r w:rsidR="00705ED1" w:rsidRPr="00705ED1">
        <w:rPr>
          <w:rFonts w:ascii="Calibri" w:hAnsi="Calibri" w:cs="Calibri"/>
          <w:i/>
          <w:noProof/>
          <w:sz w:val="24"/>
          <w:szCs w:val="24"/>
          <w:lang w:eastAsia="en-US"/>
        </w:rPr>
        <w:t>Z</w:t>
      </w:r>
      <w:r w:rsidR="00705ED1" w:rsidRPr="00705ED1">
        <w:rPr>
          <w:rFonts w:ascii="Calibri" w:hAnsi="Calibri" w:cs="Calibri"/>
          <w:noProof/>
          <w:sz w:val="24"/>
          <w:szCs w:val="24"/>
          <w:lang w:eastAsia="en-US"/>
        </w:rPr>
        <w:t xml:space="preserve">-score of homogeneity, and Silhouette coefficient among all cohorts. Two subgroups of OE participants </w:t>
      </w:r>
      <w:r w:rsidR="007332D5">
        <w:rPr>
          <w:rFonts w:ascii="Calibri" w:hAnsi="Calibri" w:cs="Calibri"/>
          <w:noProof/>
          <w:sz w:val="24"/>
          <w:szCs w:val="24"/>
          <w:lang w:eastAsia="en-US"/>
        </w:rPr>
        <w:t>(Dataset 1</w:t>
      </w:r>
      <w:r w:rsidR="00537DC2">
        <w:rPr>
          <w:rFonts w:ascii="Calibri" w:hAnsi="Calibri" w:cs="Calibri"/>
          <w:noProof/>
          <w:sz w:val="24"/>
          <w:szCs w:val="24"/>
          <w:lang w:eastAsia="en-US"/>
        </w:rPr>
        <w:t>; n = 16 in each subgroup</w:t>
      </w:r>
      <w:r w:rsidR="007332D5">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were created using a median split of the frame-by-frame displacement (FD) residuals</w:t>
      </w:r>
      <w:r w:rsidR="00A73F7C">
        <w:rPr>
          <w:rFonts w:ascii="Calibri" w:hAnsi="Calibri" w:cs="Calibri"/>
          <w:noProof/>
          <w:sz w:val="24"/>
          <w:szCs w:val="24"/>
          <w:lang w:eastAsia="en-US"/>
        </w:rPr>
        <w:t xml:space="preserve"> (</w:t>
      </w:r>
      <w:r w:rsidR="002772D4">
        <w:rPr>
          <w:rFonts w:ascii="Calibri" w:hAnsi="Calibri" w:cs="Calibri"/>
          <w:noProof/>
          <w:sz w:val="24"/>
          <w:szCs w:val="24"/>
          <w:lang w:eastAsia="en-US"/>
        </w:rPr>
        <w:t>i.e., FD in the retained frames</w:t>
      </w:r>
      <w:r w:rsidR="000931BE">
        <w:rPr>
          <w:rFonts w:ascii="Calibri" w:hAnsi="Calibri" w:cs="Calibri"/>
          <w:noProof/>
          <w:sz w:val="24"/>
          <w:szCs w:val="24"/>
          <w:lang w:eastAsia="en-US"/>
        </w:rPr>
        <w:t xml:space="preserve"> following movement processing</w:t>
      </w:r>
      <w:r w:rsidR="00A73F7C">
        <w:rPr>
          <w:rFonts w:ascii="Calibri" w:hAnsi="Calibri" w:cs="Calibri"/>
          <w:noProof/>
          <w:sz w:val="24"/>
          <w:szCs w:val="24"/>
          <w:lang w:eastAsia="en-US"/>
        </w:rPr>
        <w:t>)</w:t>
      </w:r>
      <w:r w:rsidR="00705ED1" w:rsidRPr="00705ED1">
        <w:rPr>
          <w:rFonts w:ascii="Calibri" w:hAnsi="Calibri" w:cs="Calibri"/>
          <w:noProof/>
          <w:sz w:val="24"/>
          <w:szCs w:val="24"/>
          <w:lang w:eastAsia="en-US"/>
        </w:rPr>
        <w:t xml:space="preserve">. </w:t>
      </w:r>
      <w:r w:rsidR="000931BE">
        <w:rPr>
          <w:rFonts w:ascii="Calibri" w:hAnsi="Calibri" w:cs="Calibri"/>
          <w:noProof/>
          <w:sz w:val="24"/>
          <w:szCs w:val="24"/>
          <w:lang w:eastAsia="en-US"/>
        </w:rPr>
        <w:t>T</w:t>
      </w:r>
      <w:r w:rsidR="00705ED1" w:rsidRPr="00705ED1">
        <w:rPr>
          <w:rFonts w:ascii="Calibri" w:hAnsi="Calibri" w:cs="Calibri"/>
          <w:noProof/>
          <w:sz w:val="24"/>
          <w:szCs w:val="24"/>
          <w:lang w:eastAsia="en-US"/>
        </w:rPr>
        <w:t xml:space="preserve">he lower-motion subgroup </w:t>
      </w:r>
      <w:r w:rsidR="005B0217">
        <w:rPr>
          <w:rFonts w:ascii="Calibri" w:hAnsi="Calibri" w:cs="Calibri"/>
          <w:noProof/>
          <w:sz w:val="24"/>
          <w:szCs w:val="24"/>
          <w:lang w:eastAsia="en-US"/>
        </w:rPr>
        <w:t>was</w:t>
      </w:r>
      <w:r w:rsidR="005B0217" w:rsidRPr="00705ED1">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 xml:space="preserve">significantly different from the higher-motion subgroup in </w:t>
      </w:r>
      <w:r w:rsidR="000931BE">
        <w:rPr>
          <w:rFonts w:ascii="Calibri" w:hAnsi="Calibri" w:cs="Calibri"/>
          <w:noProof/>
          <w:sz w:val="24"/>
          <w:szCs w:val="24"/>
          <w:lang w:eastAsia="en-US"/>
        </w:rPr>
        <w:t xml:space="preserve">terms of their </w:t>
      </w:r>
      <w:r w:rsidR="00705ED1" w:rsidRPr="00705ED1">
        <w:rPr>
          <w:rFonts w:ascii="Calibri" w:hAnsi="Calibri" w:cs="Calibri"/>
          <w:noProof/>
          <w:sz w:val="24"/>
          <w:szCs w:val="24"/>
          <w:lang w:eastAsia="en-US"/>
        </w:rPr>
        <w:t>FD</w:t>
      </w:r>
      <w:r w:rsidR="000931BE">
        <w:rPr>
          <w:rFonts w:ascii="Calibri" w:hAnsi="Calibri" w:cs="Calibri"/>
          <w:noProof/>
          <w:sz w:val="24"/>
          <w:szCs w:val="24"/>
          <w:lang w:eastAsia="en-US"/>
        </w:rPr>
        <w:t xml:space="preserve"> residuals</w:t>
      </w:r>
      <w:r w:rsidR="00705ED1" w:rsidRPr="00705ED1">
        <w:rPr>
          <w:rFonts w:ascii="Calibri" w:hAnsi="Calibri" w:cs="Calibri"/>
          <w:noProof/>
          <w:sz w:val="24"/>
          <w:szCs w:val="24"/>
          <w:lang w:eastAsia="en-US"/>
        </w:rPr>
        <w:t xml:space="preserve"> (</w:t>
      </w:r>
      <w:r w:rsidR="00705ED1" w:rsidRPr="00705ED1">
        <w:rPr>
          <w:rFonts w:ascii="Calibri" w:hAnsi="Calibri" w:cs="Calibri"/>
          <w:i/>
          <w:noProof/>
          <w:sz w:val="24"/>
          <w:szCs w:val="24"/>
          <w:lang w:eastAsia="en-US"/>
        </w:rPr>
        <w:t>t</w:t>
      </w:r>
      <w:r w:rsidR="00705ED1" w:rsidRPr="00705ED1">
        <w:rPr>
          <w:rFonts w:ascii="Calibri" w:hAnsi="Calibri" w:cs="Calibri"/>
          <w:noProof/>
          <w:sz w:val="24"/>
          <w:szCs w:val="24"/>
          <w:vertAlign w:val="subscript"/>
          <w:lang w:eastAsia="en-US"/>
        </w:rPr>
        <w:t>(30)</w:t>
      </w:r>
      <w:r w:rsidR="00705ED1" w:rsidRPr="00705ED1">
        <w:rPr>
          <w:rFonts w:ascii="Calibri" w:hAnsi="Calibri" w:cs="Calibri"/>
          <w:noProof/>
          <w:sz w:val="24"/>
          <w:szCs w:val="24"/>
          <w:lang w:eastAsia="en-US"/>
        </w:rPr>
        <w:t xml:space="preserve"> = -7.52, </w:t>
      </w:r>
      <w:r w:rsidR="00705ED1" w:rsidRPr="00705ED1">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&lt; 0.0001) and number of frames contributing to the analysis (</w:t>
      </w:r>
      <w:r w:rsidR="00705ED1" w:rsidRPr="00705ED1">
        <w:rPr>
          <w:rFonts w:ascii="Calibri" w:hAnsi="Calibri" w:cs="Calibri"/>
          <w:i/>
          <w:noProof/>
          <w:sz w:val="24"/>
          <w:szCs w:val="24"/>
          <w:lang w:eastAsia="en-US"/>
        </w:rPr>
        <w:t>t</w:t>
      </w:r>
      <w:r w:rsidR="00705ED1" w:rsidRPr="00705ED1">
        <w:rPr>
          <w:rFonts w:ascii="Calibri" w:hAnsi="Calibri" w:cs="Calibri"/>
          <w:noProof/>
          <w:sz w:val="24"/>
          <w:szCs w:val="24"/>
          <w:vertAlign w:val="subscript"/>
          <w:lang w:eastAsia="en-US"/>
        </w:rPr>
        <w:t>(30)</w:t>
      </w:r>
      <w:r w:rsidR="00705ED1" w:rsidRPr="00705ED1">
        <w:rPr>
          <w:rFonts w:ascii="Calibri" w:hAnsi="Calibri" w:cs="Calibri"/>
          <w:noProof/>
          <w:sz w:val="24"/>
          <w:szCs w:val="24"/>
          <w:lang w:eastAsia="en-US"/>
        </w:rPr>
        <w:t xml:space="preserve"> = 4.74, p &lt; 0.0001), there </w:t>
      </w:r>
      <w:r w:rsidR="005B0217">
        <w:rPr>
          <w:rFonts w:ascii="Calibri" w:hAnsi="Calibri" w:cs="Calibri"/>
          <w:noProof/>
          <w:sz w:val="24"/>
          <w:szCs w:val="24"/>
          <w:lang w:eastAsia="en-US"/>
        </w:rPr>
        <w:t>was</w:t>
      </w:r>
      <w:r w:rsidR="005B0217" w:rsidRPr="00705ED1">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no significant age difference between the two subgroups (</w:t>
      </w:r>
      <w:r w:rsidR="00705ED1" w:rsidRPr="00705ED1">
        <w:rPr>
          <w:rFonts w:ascii="Calibri" w:hAnsi="Calibri" w:cs="Calibri"/>
          <w:i/>
          <w:noProof/>
          <w:sz w:val="24"/>
          <w:szCs w:val="24"/>
          <w:lang w:eastAsia="en-US"/>
        </w:rPr>
        <w:t>t</w:t>
      </w:r>
      <w:r w:rsidR="00705ED1" w:rsidRPr="00705ED1">
        <w:rPr>
          <w:rFonts w:ascii="Calibri" w:hAnsi="Calibri" w:cs="Calibri"/>
          <w:noProof/>
          <w:sz w:val="24"/>
          <w:szCs w:val="24"/>
          <w:vertAlign w:val="subscript"/>
          <w:lang w:eastAsia="en-US"/>
        </w:rPr>
        <w:t>(30)</w:t>
      </w:r>
      <w:r w:rsidR="00705ED1" w:rsidRPr="00705ED1">
        <w:rPr>
          <w:rFonts w:ascii="Calibri" w:hAnsi="Calibri" w:cs="Calibri"/>
          <w:noProof/>
          <w:sz w:val="24"/>
          <w:szCs w:val="24"/>
          <w:lang w:eastAsia="en-US"/>
        </w:rPr>
        <w:t xml:space="preserve"> = -1.18, </w:t>
      </w:r>
      <w:r w:rsidR="00705ED1" w:rsidRPr="00705ED1">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 0.246).</w:t>
      </w:r>
    </w:p>
    <w:p w14:paraId="556B7516" w14:textId="0DE70F61" w:rsidR="00705ED1" w:rsidRPr="00705ED1" w:rsidRDefault="00705ED1" w:rsidP="00705ED1">
      <w:pPr>
        <w:spacing w:beforeLines="50" w:before="120" w:afterLines="50" w:after="120"/>
        <w:jc w:val="left"/>
        <w:rPr>
          <w:rFonts w:ascii="Calibri" w:hAnsi="Calibri" w:cs="Calibri"/>
          <w:noProof/>
          <w:sz w:val="24"/>
          <w:szCs w:val="24"/>
          <w:lang w:eastAsia="en-US"/>
        </w:rPr>
      </w:pPr>
      <w:r w:rsidRPr="00705ED1">
        <w:rPr>
          <w:rFonts w:ascii="Calibri" w:hAnsi="Calibri" w:cs="Calibri"/>
          <w:noProof/>
          <w:sz w:val="24"/>
          <w:szCs w:val="24"/>
          <w:lang w:eastAsia="en-US"/>
        </w:rPr>
        <w:t xml:space="preserve">Applying the OE </w:t>
      </w:r>
      <w:r w:rsidR="000931BE">
        <w:rPr>
          <w:rFonts w:ascii="Calibri" w:hAnsi="Calibri" w:cs="Calibri"/>
          <w:noProof/>
          <w:sz w:val="24"/>
          <w:szCs w:val="24"/>
          <w:lang w:eastAsia="en-US"/>
        </w:rPr>
        <w:t xml:space="preserve">cohort </w:t>
      </w:r>
      <w:r w:rsidRPr="00705ED1">
        <w:rPr>
          <w:rFonts w:ascii="Calibri" w:hAnsi="Calibri" w:cs="Calibri"/>
          <w:noProof/>
          <w:sz w:val="24"/>
          <w:szCs w:val="24"/>
          <w:lang w:eastAsia="en-US"/>
        </w:rPr>
        <w:t xml:space="preserve">parcellation (and its random rotations) to each subgroup’s average RSFC maps revealed that the parcellation quality measures were higher in the lower-motion relative to higher-motion OE subgroup (mean homogeneity: 76.44 vs 70.85; </w:t>
      </w:r>
      <w:r w:rsidRPr="00705ED1">
        <w:rPr>
          <w:rFonts w:ascii="Calibri" w:hAnsi="Calibri" w:cs="Calibri"/>
          <w:i/>
          <w:noProof/>
          <w:sz w:val="24"/>
          <w:szCs w:val="24"/>
          <w:lang w:eastAsia="en-US"/>
        </w:rPr>
        <w:t>Z</w:t>
      </w:r>
      <w:r w:rsidRPr="00705ED1">
        <w:rPr>
          <w:rFonts w:ascii="Calibri" w:hAnsi="Calibri" w:cs="Calibri"/>
          <w:noProof/>
          <w:sz w:val="24"/>
          <w:szCs w:val="24"/>
          <w:lang w:eastAsia="en-US"/>
        </w:rPr>
        <w:t xml:space="preserve">-score of homogeneity: lower-motion subgroup, </w:t>
      </w:r>
      <w:r w:rsidRPr="00705ED1">
        <w:rPr>
          <w:rFonts w:ascii="Calibri" w:hAnsi="Calibri" w:cs="Calibri"/>
          <w:i/>
          <w:noProof/>
          <w:sz w:val="24"/>
          <w:szCs w:val="24"/>
          <w:lang w:eastAsia="en-US"/>
        </w:rPr>
        <w:t>Z</w:t>
      </w:r>
      <w:r w:rsidRPr="00705ED1">
        <w:rPr>
          <w:rFonts w:ascii="Calibri" w:hAnsi="Calibri" w:cs="Calibri"/>
          <w:noProof/>
          <w:sz w:val="24"/>
          <w:szCs w:val="24"/>
          <w:lang w:eastAsia="en-US"/>
        </w:rPr>
        <w:t xml:space="preserve"> = 4.24, </w:t>
      </w:r>
      <w:r w:rsidRPr="00705ED1">
        <w:rPr>
          <w:rFonts w:ascii="Calibri" w:hAnsi="Calibri" w:cs="Calibri"/>
          <w:i/>
          <w:noProof/>
          <w:sz w:val="24"/>
          <w:szCs w:val="24"/>
          <w:lang w:eastAsia="en-US"/>
        </w:rPr>
        <w:t>p</w:t>
      </w:r>
      <w:r w:rsidRPr="00705ED1">
        <w:rPr>
          <w:rFonts w:ascii="Calibri" w:hAnsi="Calibri" w:cs="Calibri"/>
          <w:noProof/>
          <w:sz w:val="24"/>
          <w:szCs w:val="24"/>
          <w:lang w:eastAsia="en-US"/>
        </w:rPr>
        <w:t xml:space="preserve"> &lt; 0.01; vs.  higher-motion subgroup, </w:t>
      </w:r>
      <w:r w:rsidRPr="00705ED1">
        <w:rPr>
          <w:rFonts w:ascii="Calibri" w:hAnsi="Calibri" w:cs="Calibri"/>
          <w:i/>
          <w:noProof/>
          <w:sz w:val="24"/>
          <w:szCs w:val="24"/>
          <w:lang w:eastAsia="en-US"/>
        </w:rPr>
        <w:t>Z</w:t>
      </w:r>
      <w:r w:rsidRPr="00705ED1">
        <w:rPr>
          <w:rFonts w:ascii="Calibri" w:hAnsi="Calibri" w:cs="Calibri"/>
          <w:noProof/>
          <w:sz w:val="24"/>
          <w:szCs w:val="24"/>
          <w:lang w:eastAsia="en-US"/>
        </w:rPr>
        <w:t xml:space="preserve"> = 3.10, </w:t>
      </w:r>
      <w:r w:rsidRPr="00705ED1">
        <w:rPr>
          <w:rFonts w:ascii="Calibri" w:hAnsi="Calibri" w:cs="Calibri"/>
          <w:i/>
          <w:noProof/>
          <w:sz w:val="24"/>
          <w:szCs w:val="24"/>
          <w:lang w:eastAsia="en-US"/>
        </w:rPr>
        <w:t>p</w:t>
      </w:r>
      <w:r w:rsidRPr="00705ED1">
        <w:rPr>
          <w:rFonts w:ascii="Calibri" w:hAnsi="Calibri" w:cs="Calibri"/>
          <w:noProof/>
          <w:sz w:val="24"/>
          <w:szCs w:val="24"/>
          <w:lang w:eastAsia="en-US"/>
        </w:rPr>
        <w:t xml:space="preserve"> &lt; 0.01; significant difference in the Silhouette coefficients between the two subgroups: lower-motion &gt; higher-motion: </w:t>
      </w:r>
      <w:r w:rsidRPr="00705ED1">
        <w:rPr>
          <w:rFonts w:ascii="Calibri" w:hAnsi="Calibri" w:cs="Calibri"/>
          <w:i/>
          <w:noProof/>
          <w:sz w:val="24"/>
          <w:szCs w:val="24"/>
          <w:lang w:eastAsia="en-US"/>
        </w:rPr>
        <w:t>t</w:t>
      </w:r>
      <w:r w:rsidRPr="00705ED1">
        <w:rPr>
          <w:rFonts w:ascii="Calibri" w:hAnsi="Calibri" w:cs="Calibri"/>
          <w:noProof/>
          <w:sz w:val="24"/>
          <w:szCs w:val="24"/>
          <w:vertAlign w:val="subscript"/>
          <w:lang w:eastAsia="en-US"/>
        </w:rPr>
        <w:t>(82220)</w:t>
      </w:r>
      <w:r w:rsidRPr="00705ED1">
        <w:rPr>
          <w:rFonts w:ascii="Calibri" w:hAnsi="Calibri" w:cs="Calibri"/>
          <w:noProof/>
          <w:sz w:val="24"/>
          <w:szCs w:val="24"/>
          <w:lang w:eastAsia="en-US"/>
        </w:rPr>
        <w:t xml:space="preserve"> = 9.13, </w:t>
      </w:r>
      <w:r w:rsidRPr="00705ED1">
        <w:rPr>
          <w:rFonts w:ascii="Calibri" w:hAnsi="Calibri" w:cs="Calibri"/>
          <w:i/>
          <w:noProof/>
          <w:sz w:val="24"/>
          <w:szCs w:val="24"/>
          <w:lang w:eastAsia="en-US"/>
        </w:rPr>
        <w:t>p</w:t>
      </w:r>
      <w:r w:rsidRPr="00705ED1">
        <w:rPr>
          <w:rFonts w:ascii="Calibri" w:hAnsi="Calibri" w:cs="Calibri"/>
          <w:noProof/>
          <w:sz w:val="24"/>
          <w:szCs w:val="24"/>
          <w:lang w:eastAsia="en-US"/>
        </w:rPr>
        <w:t xml:space="preserve"> &lt; 0.0001; </w:t>
      </w:r>
      <w:r w:rsidRPr="0076464D">
        <w:rPr>
          <w:rFonts w:ascii="Calibri" w:hAnsi="Calibri" w:cs="Calibri"/>
          <w:color w:val="4F81BD" w:themeColor="accent1"/>
          <w:sz w:val="24"/>
          <w:szCs w:val="24"/>
        </w:rPr>
        <w:t xml:space="preserve">Figure </w:t>
      </w:r>
      <w:r w:rsidR="002A4CC1" w:rsidRPr="0076464D">
        <w:rPr>
          <w:rFonts w:ascii="Calibri" w:hAnsi="Calibri" w:cs="Calibri"/>
          <w:color w:val="4F81BD" w:themeColor="accent1"/>
          <w:sz w:val="24"/>
          <w:szCs w:val="24"/>
        </w:rPr>
        <w:t>S3</w:t>
      </w:r>
      <w:r w:rsidRPr="00705ED1">
        <w:rPr>
          <w:rFonts w:ascii="Calibri" w:hAnsi="Calibri" w:cs="Calibri"/>
          <w:noProof/>
          <w:sz w:val="24"/>
          <w:szCs w:val="24"/>
          <w:lang w:eastAsia="en-US"/>
        </w:rPr>
        <w:t xml:space="preserve">). This </w:t>
      </w:r>
      <w:r w:rsidR="007332D5">
        <w:rPr>
          <w:rFonts w:ascii="Calibri" w:hAnsi="Calibri" w:cs="Calibri"/>
          <w:noProof/>
          <w:sz w:val="24"/>
          <w:szCs w:val="24"/>
          <w:lang w:eastAsia="en-US"/>
        </w:rPr>
        <w:t>suggests that some of the</w:t>
      </w:r>
      <w:r w:rsidRPr="00705ED1">
        <w:rPr>
          <w:rFonts w:ascii="Calibri" w:hAnsi="Calibri" w:cs="Calibri"/>
          <w:noProof/>
          <w:sz w:val="24"/>
          <w:szCs w:val="24"/>
          <w:lang w:eastAsia="en-US"/>
        </w:rPr>
        <w:t xml:space="preserve"> parcellation quality differences across cohorts</w:t>
      </w:r>
      <w:r w:rsidR="007332D5">
        <w:rPr>
          <w:rFonts w:ascii="Calibri" w:hAnsi="Calibri" w:cs="Calibri"/>
          <w:noProof/>
          <w:sz w:val="24"/>
          <w:szCs w:val="24"/>
          <w:lang w:eastAsia="en-US"/>
        </w:rPr>
        <w:t xml:space="preserve"> may relate to lingering differences in </w:t>
      </w:r>
      <w:r w:rsidR="000931BE">
        <w:rPr>
          <w:rFonts w:ascii="Calibri" w:hAnsi="Calibri" w:cs="Calibri"/>
          <w:noProof/>
          <w:sz w:val="24"/>
          <w:szCs w:val="24"/>
          <w:lang w:eastAsia="en-US"/>
        </w:rPr>
        <w:t xml:space="preserve">the impact of </w:t>
      </w:r>
      <w:r w:rsidR="007332D5">
        <w:rPr>
          <w:rFonts w:ascii="Calibri" w:hAnsi="Calibri" w:cs="Calibri"/>
          <w:noProof/>
          <w:sz w:val="24"/>
          <w:szCs w:val="24"/>
          <w:lang w:eastAsia="en-US"/>
        </w:rPr>
        <w:t>residual head motion</w:t>
      </w:r>
      <w:r w:rsidR="000931BE">
        <w:rPr>
          <w:rFonts w:ascii="Calibri" w:hAnsi="Calibri" w:cs="Calibri"/>
          <w:noProof/>
          <w:sz w:val="24"/>
          <w:szCs w:val="24"/>
          <w:lang w:eastAsia="en-US"/>
        </w:rPr>
        <w:t xml:space="preserve"> on RSFC data</w:t>
      </w:r>
      <w:r w:rsidRPr="00705ED1">
        <w:rPr>
          <w:rFonts w:ascii="Calibri" w:hAnsi="Calibri" w:cs="Calibri"/>
          <w:noProof/>
          <w:sz w:val="24"/>
          <w:szCs w:val="24"/>
          <w:lang w:eastAsia="en-US"/>
        </w:rPr>
        <w:t xml:space="preserve">. </w:t>
      </w:r>
    </w:p>
    <w:p w14:paraId="1677B9A4" w14:textId="00C03B2E" w:rsidR="00705ED1" w:rsidRPr="00705ED1" w:rsidRDefault="007332D5" w:rsidP="00705ED1">
      <w:pPr>
        <w:spacing w:beforeLines="50" w:before="120" w:afterLines="50" w:after="120"/>
        <w:rPr>
          <w:rFonts w:ascii="Calibri" w:hAnsi="Calibri" w:cs="Calibri"/>
          <w:noProof/>
          <w:sz w:val="24"/>
          <w:szCs w:val="24"/>
          <w:lang w:eastAsia="en-US"/>
        </w:rPr>
      </w:pPr>
      <w:r>
        <w:rPr>
          <w:rFonts w:ascii="Calibri" w:hAnsi="Calibri" w:cs="Calibri"/>
          <w:noProof/>
          <w:sz w:val="24"/>
          <w:szCs w:val="24"/>
          <w:lang w:eastAsia="en-US"/>
        </w:rPr>
        <w:t>To</w:t>
      </w:r>
      <w:r w:rsidR="00705ED1" w:rsidRPr="00705ED1">
        <w:rPr>
          <w:rFonts w:ascii="Calibri" w:hAnsi="Calibri" w:cs="Calibri"/>
          <w:noProof/>
          <w:sz w:val="24"/>
          <w:szCs w:val="24"/>
          <w:lang w:eastAsia="en-US"/>
        </w:rPr>
        <w:t xml:space="preserve"> more fully understand whether the age-related differences in parcellation quality were entirely mediated by differences in residual motion, we conducted an additional comparison that directly tested this </w:t>
      </w:r>
      <w:r>
        <w:rPr>
          <w:rFonts w:ascii="Calibri" w:hAnsi="Calibri" w:cs="Calibri"/>
          <w:noProof/>
          <w:sz w:val="24"/>
          <w:szCs w:val="24"/>
          <w:lang w:eastAsia="en-US"/>
        </w:rPr>
        <w:t>possibility</w:t>
      </w:r>
      <w:r w:rsidR="00705ED1" w:rsidRPr="00705ED1">
        <w:rPr>
          <w:rFonts w:ascii="Calibri" w:hAnsi="Calibri" w:cs="Calibri"/>
          <w:noProof/>
          <w:sz w:val="24"/>
          <w:szCs w:val="24"/>
          <w:lang w:eastAsia="en-US"/>
        </w:rPr>
        <w:t xml:space="preserve">. </w:t>
      </w:r>
      <w:r>
        <w:rPr>
          <w:rFonts w:ascii="Calibri" w:hAnsi="Calibri" w:cs="Calibri"/>
          <w:noProof/>
          <w:sz w:val="24"/>
          <w:szCs w:val="24"/>
          <w:lang w:eastAsia="en-US"/>
        </w:rPr>
        <w:t>A subgroup of</w:t>
      </w:r>
      <w:r w:rsidR="00705ED1" w:rsidRPr="00705ED1">
        <w:rPr>
          <w:rFonts w:ascii="Calibri" w:hAnsi="Calibri" w:cs="Calibri"/>
          <w:noProof/>
          <w:sz w:val="24"/>
          <w:szCs w:val="24"/>
          <w:lang w:eastAsia="en-US"/>
        </w:rPr>
        <w:t xml:space="preserve"> YA</w:t>
      </w:r>
      <w:r w:rsidR="000931BE">
        <w:rPr>
          <w:rFonts w:ascii="Calibri" w:hAnsi="Calibri" w:cs="Calibri"/>
          <w:noProof/>
          <w:sz w:val="24"/>
          <w:szCs w:val="24"/>
          <w:lang w:eastAsia="en-US"/>
        </w:rPr>
        <w:t xml:space="preserve"> cohort</w:t>
      </w:r>
      <w:r w:rsidR="00705ED1" w:rsidRPr="00705ED1">
        <w:rPr>
          <w:rFonts w:ascii="Calibri" w:hAnsi="Calibri" w:cs="Calibri"/>
          <w:noProof/>
          <w:sz w:val="24"/>
          <w:szCs w:val="24"/>
          <w:lang w:eastAsia="en-US"/>
        </w:rPr>
        <w:t xml:space="preserve"> </w:t>
      </w:r>
      <w:r>
        <w:rPr>
          <w:rFonts w:ascii="Calibri" w:hAnsi="Calibri" w:cs="Calibri"/>
          <w:noProof/>
          <w:sz w:val="24"/>
          <w:szCs w:val="24"/>
          <w:lang w:eastAsia="en-US"/>
        </w:rPr>
        <w:t>participants</w:t>
      </w:r>
      <w:r w:rsidR="00705ED1" w:rsidRPr="00705ED1">
        <w:rPr>
          <w:rFonts w:ascii="Calibri" w:hAnsi="Calibri" w:cs="Calibri"/>
          <w:noProof/>
          <w:sz w:val="24"/>
          <w:szCs w:val="24"/>
          <w:lang w:eastAsia="en-US"/>
        </w:rPr>
        <w:t xml:space="preserve"> (n = 16) </w:t>
      </w:r>
      <w:r>
        <w:rPr>
          <w:rFonts w:ascii="Calibri" w:hAnsi="Calibri" w:cs="Calibri"/>
          <w:noProof/>
          <w:sz w:val="24"/>
          <w:szCs w:val="24"/>
          <w:lang w:eastAsia="en-US"/>
        </w:rPr>
        <w:t>was identified who were</w:t>
      </w:r>
      <w:r w:rsidR="00705ED1" w:rsidRPr="00705ED1">
        <w:rPr>
          <w:rFonts w:ascii="Calibri" w:hAnsi="Calibri" w:cs="Calibri"/>
          <w:noProof/>
          <w:sz w:val="24"/>
          <w:szCs w:val="24"/>
          <w:lang w:eastAsia="en-US"/>
        </w:rPr>
        <w:t xml:space="preserve"> matched with OE</w:t>
      </w:r>
      <w:r w:rsidR="000931BE">
        <w:rPr>
          <w:rFonts w:ascii="Calibri" w:hAnsi="Calibri" w:cs="Calibri"/>
          <w:noProof/>
          <w:sz w:val="24"/>
          <w:szCs w:val="24"/>
          <w:lang w:eastAsia="en-US"/>
        </w:rPr>
        <w:t xml:space="preserve"> cohort</w:t>
      </w:r>
      <w:r w:rsidR="00705ED1" w:rsidRPr="00705ED1">
        <w:rPr>
          <w:rFonts w:ascii="Calibri" w:hAnsi="Calibri" w:cs="Calibri"/>
          <w:noProof/>
          <w:sz w:val="24"/>
          <w:szCs w:val="24"/>
          <w:lang w:eastAsia="en-US"/>
        </w:rPr>
        <w:t xml:space="preserve"> lower-motion subgroup based on each subject’s FD residuals. The YA FD-matched subgroup was significantly different from OE lower-motion subgroup in</w:t>
      </w:r>
      <w:r w:rsidR="000931BE">
        <w:rPr>
          <w:rFonts w:ascii="Calibri" w:hAnsi="Calibri" w:cs="Calibri"/>
          <w:noProof/>
          <w:sz w:val="24"/>
          <w:szCs w:val="24"/>
          <w:lang w:eastAsia="en-US"/>
        </w:rPr>
        <w:t xml:space="preserve"> terms of</w:t>
      </w:r>
      <w:r w:rsidR="00705ED1" w:rsidRPr="00705ED1">
        <w:rPr>
          <w:rFonts w:ascii="Calibri" w:hAnsi="Calibri" w:cs="Calibri"/>
          <w:noProof/>
          <w:sz w:val="24"/>
          <w:szCs w:val="24"/>
          <w:lang w:eastAsia="en-US"/>
        </w:rPr>
        <w:t xml:space="preserve"> age (</w:t>
      </w:r>
      <w:r w:rsidR="00705ED1" w:rsidRPr="00705ED1">
        <w:rPr>
          <w:rFonts w:ascii="Calibri" w:hAnsi="Calibri" w:cs="Calibri"/>
          <w:i/>
          <w:noProof/>
          <w:sz w:val="24"/>
          <w:szCs w:val="24"/>
          <w:lang w:eastAsia="en-US"/>
        </w:rPr>
        <w:t>t</w:t>
      </w:r>
      <w:r w:rsidR="00705ED1" w:rsidRPr="00705ED1">
        <w:rPr>
          <w:rFonts w:ascii="Calibri" w:hAnsi="Calibri" w:cs="Calibri"/>
          <w:noProof/>
          <w:sz w:val="24"/>
          <w:szCs w:val="24"/>
          <w:vertAlign w:val="subscript"/>
          <w:lang w:eastAsia="en-US"/>
        </w:rPr>
        <w:t>(30)</w:t>
      </w:r>
      <w:r w:rsidR="00705ED1" w:rsidRPr="00705ED1">
        <w:rPr>
          <w:rFonts w:ascii="Calibri" w:hAnsi="Calibri" w:cs="Calibri"/>
          <w:noProof/>
          <w:sz w:val="24"/>
          <w:szCs w:val="24"/>
          <w:lang w:eastAsia="en-US"/>
        </w:rPr>
        <w:t xml:space="preserve"> = -32.33, </w:t>
      </w:r>
      <w:r w:rsidR="00705ED1" w:rsidRPr="00705ED1">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&lt; 0.0001), but not different in </w:t>
      </w:r>
      <w:r w:rsidR="000931BE">
        <w:rPr>
          <w:rFonts w:ascii="Calibri" w:hAnsi="Calibri" w:cs="Calibri"/>
          <w:noProof/>
          <w:sz w:val="24"/>
          <w:szCs w:val="24"/>
          <w:lang w:eastAsia="en-US"/>
        </w:rPr>
        <w:t xml:space="preserve">terms of  </w:t>
      </w:r>
      <w:r w:rsidR="00705ED1" w:rsidRPr="00705ED1">
        <w:rPr>
          <w:rFonts w:ascii="Calibri" w:hAnsi="Calibri" w:cs="Calibri"/>
          <w:noProof/>
          <w:sz w:val="24"/>
          <w:szCs w:val="24"/>
          <w:lang w:eastAsia="en-US"/>
        </w:rPr>
        <w:t>FD residuals (</w:t>
      </w:r>
      <w:r w:rsidR="00705ED1" w:rsidRPr="00705ED1">
        <w:rPr>
          <w:rFonts w:ascii="Calibri" w:hAnsi="Calibri" w:cs="Calibri"/>
          <w:i/>
          <w:noProof/>
          <w:sz w:val="24"/>
          <w:szCs w:val="24"/>
          <w:lang w:eastAsia="en-US"/>
        </w:rPr>
        <w:t>t</w:t>
      </w:r>
      <w:r w:rsidR="00705ED1" w:rsidRPr="00705ED1">
        <w:rPr>
          <w:rFonts w:ascii="Calibri" w:hAnsi="Calibri" w:cs="Calibri"/>
          <w:noProof/>
          <w:sz w:val="24"/>
          <w:szCs w:val="24"/>
          <w:vertAlign w:val="subscript"/>
          <w:lang w:eastAsia="en-US"/>
        </w:rPr>
        <w:t>(30)</w:t>
      </w:r>
      <w:r w:rsidR="00705ED1" w:rsidRPr="00705ED1">
        <w:rPr>
          <w:rFonts w:ascii="Calibri" w:hAnsi="Calibri" w:cs="Calibri"/>
          <w:noProof/>
          <w:sz w:val="24"/>
          <w:szCs w:val="24"/>
          <w:lang w:eastAsia="en-US"/>
        </w:rPr>
        <w:t xml:space="preserve"> = 0.85, </w:t>
      </w:r>
      <w:r w:rsidR="00705ED1" w:rsidRPr="00705ED1">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 0.404), or number of frames contributing to the analysis (</w:t>
      </w:r>
      <w:r w:rsidR="00705ED1" w:rsidRPr="00705ED1">
        <w:rPr>
          <w:rFonts w:ascii="Calibri" w:hAnsi="Calibri" w:cs="Calibri"/>
          <w:i/>
          <w:noProof/>
          <w:sz w:val="24"/>
          <w:szCs w:val="24"/>
          <w:lang w:eastAsia="en-US"/>
        </w:rPr>
        <w:t>t</w:t>
      </w:r>
      <w:r w:rsidR="00705ED1" w:rsidRPr="00705ED1">
        <w:rPr>
          <w:rFonts w:ascii="Calibri" w:hAnsi="Calibri" w:cs="Calibri"/>
          <w:noProof/>
          <w:sz w:val="24"/>
          <w:szCs w:val="24"/>
          <w:vertAlign w:val="subscript"/>
          <w:lang w:eastAsia="en-US"/>
        </w:rPr>
        <w:t>(30)</w:t>
      </w:r>
      <w:r w:rsidR="00705ED1" w:rsidRPr="00705ED1">
        <w:rPr>
          <w:rFonts w:ascii="Calibri" w:hAnsi="Calibri" w:cs="Calibri"/>
          <w:noProof/>
          <w:sz w:val="24"/>
          <w:szCs w:val="24"/>
          <w:lang w:eastAsia="en-US"/>
        </w:rPr>
        <w:t xml:space="preserve"> = 0.48, </w:t>
      </w:r>
      <w:r w:rsidR="00705ED1" w:rsidRPr="00705ED1">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 0.637). Applying each cohort-specific parcellation (and its rotations) to its own subgroup’s data revealed that the parcellation quality measures were still different between these subgroups that had now been equated on </w:t>
      </w:r>
      <w:r w:rsidR="000931BE">
        <w:rPr>
          <w:rFonts w:ascii="Calibri" w:hAnsi="Calibri" w:cs="Calibri"/>
          <w:noProof/>
          <w:sz w:val="24"/>
          <w:szCs w:val="24"/>
          <w:lang w:eastAsia="en-US"/>
        </w:rPr>
        <w:t xml:space="preserve">residual </w:t>
      </w:r>
      <w:r w:rsidR="00705ED1" w:rsidRPr="00705ED1">
        <w:rPr>
          <w:rFonts w:ascii="Calibri" w:hAnsi="Calibri" w:cs="Calibri"/>
          <w:noProof/>
          <w:sz w:val="24"/>
          <w:szCs w:val="24"/>
          <w:lang w:eastAsia="en-US"/>
        </w:rPr>
        <w:t>movement</w:t>
      </w:r>
      <w:r>
        <w:rPr>
          <w:rFonts w:ascii="Calibri" w:hAnsi="Calibri" w:cs="Calibri"/>
          <w:noProof/>
          <w:sz w:val="24"/>
          <w:szCs w:val="24"/>
          <w:lang w:eastAsia="en-US"/>
        </w:rPr>
        <w:t xml:space="preserve"> and number of frames contributing to the parcellations</w:t>
      </w:r>
      <w:r w:rsidR="00705ED1" w:rsidRPr="00705ED1">
        <w:rPr>
          <w:rFonts w:ascii="Calibri" w:hAnsi="Calibri" w:cs="Calibri"/>
          <w:noProof/>
          <w:sz w:val="24"/>
          <w:szCs w:val="24"/>
          <w:lang w:eastAsia="en-US"/>
        </w:rPr>
        <w:t xml:space="preserve">  (mean homogeneity</w:t>
      </w:r>
      <w:r w:rsidR="00C218BA">
        <w:rPr>
          <w:rFonts w:ascii="Calibri" w:hAnsi="Calibri" w:cs="Calibri"/>
          <w:noProof/>
          <w:sz w:val="24"/>
          <w:szCs w:val="24"/>
          <w:lang w:eastAsia="en-US"/>
        </w:rPr>
        <w:t xml:space="preserve"> of YA and OE</w:t>
      </w:r>
      <w:r w:rsidR="00705ED1" w:rsidRPr="00705ED1">
        <w:rPr>
          <w:rFonts w:ascii="Calibri" w:hAnsi="Calibri" w:cs="Calibri"/>
          <w:noProof/>
          <w:sz w:val="24"/>
          <w:szCs w:val="24"/>
          <w:lang w:eastAsia="en-US"/>
        </w:rPr>
        <w:t xml:space="preserve">: 82.43 vs 76.44; </w:t>
      </w:r>
      <w:r w:rsidR="00705ED1" w:rsidRPr="00705ED1">
        <w:rPr>
          <w:rFonts w:ascii="Calibri" w:hAnsi="Calibri" w:cs="Calibri"/>
          <w:i/>
          <w:noProof/>
          <w:sz w:val="24"/>
          <w:szCs w:val="24"/>
          <w:lang w:eastAsia="en-US"/>
        </w:rPr>
        <w:t>Z</w:t>
      </w:r>
      <w:r w:rsidR="00705ED1" w:rsidRPr="00705ED1">
        <w:rPr>
          <w:rFonts w:ascii="Calibri" w:hAnsi="Calibri" w:cs="Calibri"/>
          <w:noProof/>
          <w:sz w:val="24"/>
          <w:szCs w:val="24"/>
          <w:lang w:eastAsia="en-US"/>
        </w:rPr>
        <w:t xml:space="preserve">-score of homogeneity: YA FD-matched subgroup, </w:t>
      </w:r>
      <w:r w:rsidR="00705ED1" w:rsidRPr="00705ED1">
        <w:rPr>
          <w:rFonts w:ascii="Calibri" w:hAnsi="Calibri" w:cs="Calibri"/>
          <w:i/>
          <w:noProof/>
          <w:sz w:val="24"/>
          <w:szCs w:val="24"/>
          <w:lang w:eastAsia="en-US"/>
        </w:rPr>
        <w:t>Z</w:t>
      </w:r>
      <w:r w:rsidR="00705ED1" w:rsidRPr="00705ED1">
        <w:rPr>
          <w:rFonts w:ascii="Calibri" w:hAnsi="Calibri" w:cs="Calibri"/>
          <w:noProof/>
          <w:sz w:val="24"/>
          <w:szCs w:val="24"/>
          <w:lang w:eastAsia="en-US"/>
        </w:rPr>
        <w:t xml:space="preserve"> = 9.96, </w:t>
      </w:r>
      <w:r w:rsidR="00705ED1" w:rsidRPr="00705ED1">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&lt; 0.01; vs.  OE lower-motion subgroup, </w:t>
      </w:r>
      <w:r w:rsidR="00705ED1" w:rsidRPr="00705ED1">
        <w:rPr>
          <w:rFonts w:ascii="Calibri" w:hAnsi="Calibri" w:cs="Calibri"/>
          <w:i/>
          <w:noProof/>
          <w:sz w:val="24"/>
          <w:szCs w:val="24"/>
          <w:lang w:eastAsia="en-US"/>
        </w:rPr>
        <w:t>Z</w:t>
      </w:r>
      <w:r w:rsidR="00705ED1" w:rsidRPr="00705ED1">
        <w:rPr>
          <w:rFonts w:ascii="Calibri" w:hAnsi="Calibri" w:cs="Calibri"/>
          <w:noProof/>
          <w:sz w:val="24"/>
          <w:szCs w:val="24"/>
          <w:lang w:eastAsia="en-US"/>
        </w:rPr>
        <w:t xml:space="preserve"> = 4.24, </w:t>
      </w:r>
      <w:r w:rsidR="00705ED1" w:rsidRPr="008C502A">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&lt; 0.01; significant difference in the Silhouette coefficients between the two subgroups: YA &gt; OE: </w:t>
      </w:r>
      <w:r w:rsidR="00705ED1" w:rsidRPr="00175CBE">
        <w:rPr>
          <w:rFonts w:ascii="Calibri" w:hAnsi="Calibri" w:cs="Calibri"/>
          <w:i/>
          <w:noProof/>
          <w:sz w:val="24"/>
          <w:szCs w:val="24"/>
          <w:lang w:eastAsia="en-US"/>
        </w:rPr>
        <w:t>t</w:t>
      </w:r>
      <w:r w:rsidR="00705ED1" w:rsidRPr="00175CBE">
        <w:rPr>
          <w:rFonts w:ascii="Calibri" w:hAnsi="Calibri" w:cs="Calibri"/>
          <w:noProof/>
          <w:sz w:val="24"/>
          <w:szCs w:val="24"/>
          <w:vertAlign w:val="subscript"/>
          <w:lang w:eastAsia="en-US"/>
        </w:rPr>
        <w:t>(82356)</w:t>
      </w:r>
      <w:r w:rsidR="00705ED1" w:rsidRPr="00705ED1">
        <w:rPr>
          <w:rFonts w:ascii="Calibri" w:hAnsi="Calibri" w:cs="Calibri"/>
          <w:noProof/>
          <w:sz w:val="24"/>
          <w:szCs w:val="24"/>
          <w:lang w:eastAsia="en-US"/>
        </w:rPr>
        <w:t xml:space="preserve"> = 38.03, </w:t>
      </w:r>
      <w:r w:rsidR="00705ED1" w:rsidRPr="00175CBE">
        <w:rPr>
          <w:rFonts w:ascii="Calibri" w:hAnsi="Calibri" w:cs="Calibri"/>
          <w:i/>
          <w:noProof/>
          <w:sz w:val="24"/>
          <w:szCs w:val="24"/>
          <w:lang w:eastAsia="en-US"/>
        </w:rPr>
        <w:t>p</w:t>
      </w:r>
      <w:r w:rsidR="00705ED1" w:rsidRPr="00705ED1">
        <w:rPr>
          <w:rFonts w:ascii="Calibri" w:hAnsi="Calibri" w:cs="Calibri"/>
          <w:noProof/>
          <w:sz w:val="24"/>
          <w:szCs w:val="24"/>
          <w:lang w:eastAsia="en-US"/>
        </w:rPr>
        <w:t xml:space="preserve"> &lt; 0.0001; </w:t>
      </w:r>
      <w:r w:rsidR="00705ED1" w:rsidRPr="0076464D">
        <w:rPr>
          <w:rFonts w:ascii="Calibri" w:hAnsi="Calibri" w:cs="Calibri"/>
          <w:color w:val="4F81BD" w:themeColor="accent1"/>
          <w:sz w:val="24"/>
          <w:szCs w:val="24"/>
        </w:rPr>
        <w:t xml:space="preserve">Figure </w:t>
      </w:r>
      <w:r w:rsidR="002A4CC1" w:rsidRPr="0076464D">
        <w:rPr>
          <w:rFonts w:ascii="Calibri" w:hAnsi="Calibri" w:cs="Calibri"/>
          <w:color w:val="4F81BD" w:themeColor="accent1"/>
          <w:sz w:val="24"/>
          <w:szCs w:val="24"/>
        </w:rPr>
        <w:t>S3</w:t>
      </w:r>
      <w:r w:rsidR="00705ED1" w:rsidRPr="00705ED1">
        <w:rPr>
          <w:rFonts w:ascii="Calibri" w:hAnsi="Calibri" w:cs="Calibri"/>
          <w:noProof/>
          <w:sz w:val="24"/>
          <w:szCs w:val="24"/>
          <w:lang w:eastAsia="en-US"/>
        </w:rPr>
        <w:t xml:space="preserve">). </w:t>
      </w:r>
      <w:r w:rsidR="000931BE">
        <w:rPr>
          <w:rFonts w:ascii="Calibri" w:hAnsi="Calibri" w:cs="Calibri"/>
          <w:noProof/>
          <w:sz w:val="24"/>
          <w:szCs w:val="24"/>
          <w:lang w:eastAsia="en-US"/>
        </w:rPr>
        <w:t>T</w:t>
      </w:r>
      <w:r w:rsidR="00705ED1" w:rsidRPr="00705ED1">
        <w:rPr>
          <w:rFonts w:ascii="Calibri" w:hAnsi="Calibri" w:cs="Calibri"/>
          <w:noProof/>
          <w:sz w:val="24"/>
          <w:szCs w:val="24"/>
          <w:lang w:eastAsia="en-US"/>
        </w:rPr>
        <w:t xml:space="preserve">hese results suggest that </w:t>
      </w:r>
      <w:r w:rsidR="000931BE">
        <w:rPr>
          <w:rFonts w:ascii="Calibri" w:hAnsi="Calibri" w:cs="Calibri"/>
          <w:noProof/>
          <w:sz w:val="24"/>
          <w:szCs w:val="24"/>
          <w:lang w:eastAsia="en-US"/>
        </w:rPr>
        <w:t xml:space="preserve">even </w:t>
      </w:r>
      <w:r w:rsidR="00705ED1" w:rsidRPr="00705ED1">
        <w:rPr>
          <w:rFonts w:ascii="Calibri" w:hAnsi="Calibri" w:cs="Calibri"/>
          <w:noProof/>
          <w:sz w:val="24"/>
          <w:szCs w:val="24"/>
          <w:lang w:eastAsia="en-US"/>
        </w:rPr>
        <w:t xml:space="preserve">when </w:t>
      </w:r>
      <w:r w:rsidR="000931BE">
        <w:rPr>
          <w:rFonts w:ascii="Calibri" w:hAnsi="Calibri" w:cs="Calibri"/>
          <w:noProof/>
          <w:sz w:val="24"/>
          <w:szCs w:val="24"/>
          <w:lang w:eastAsia="en-US"/>
        </w:rPr>
        <w:t>controlling</w:t>
      </w:r>
      <w:r w:rsidR="000931BE" w:rsidRPr="00705ED1">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 xml:space="preserve">for head motion residuals, </w:t>
      </w:r>
      <w:r w:rsidR="000931BE">
        <w:rPr>
          <w:rFonts w:ascii="Calibri" w:hAnsi="Calibri" w:cs="Calibri"/>
          <w:noProof/>
          <w:sz w:val="24"/>
          <w:szCs w:val="24"/>
          <w:lang w:eastAsia="en-US"/>
        </w:rPr>
        <w:t xml:space="preserve">the </w:t>
      </w:r>
      <w:r w:rsidR="00705ED1" w:rsidRPr="00705ED1">
        <w:rPr>
          <w:rFonts w:ascii="Calibri" w:hAnsi="Calibri" w:cs="Calibri"/>
          <w:noProof/>
          <w:sz w:val="24"/>
          <w:szCs w:val="24"/>
          <w:lang w:eastAsia="en-US"/>
        </w:rPr>
        <w:t>younger adult</w:t>
      </w:r>
      <w:r w:rsidR="000931BE">
        <w:rPr>
          <w:rFonts w:ascii="Calibri" w:hAnsi="Calibri" w:cs="Calibri"/>
          <w:noProof/>
          <w:sz w:val="24"/>
          <w:szCs w:val="24"/>
          <w:lang w:eastAsia="en-US"/>
        </w:rPr>
        <w:t xml:space="preserve"> cohorts</w:t>
      </w:r>
      <w:r w:rsidR="00705ED1" w:rsidRPr="00705ED1">
        <w:rPr>
          <w:rFonts w:ascii="Calibri" w:hAnsi="Calibri" w:cs="Calibri"/>
          <w:noProof/>
          <w:sz w:val="24"/>
          <w:szCs w:val="24"/>
          <w:lang w:eastAsia="en-US"/>
        </w:rPr>
        <w:t xml:space="preserve"> still </w:t>
      </w:r>
      <w:r w:rsidR="000931BE">
        <w:rPr>
          <w:rFonts w:ascii="Calibri" w:hAnsi="Calibri" w:cs="Calibri"/>
          <w:noProof/>
          <w:sz w:val="24"/>
          <w:szCs w:val="24"/>
          <w:lang w:eastAsia="en-US"/>
        </w:rPr>
        <w:t>exhibits</w:t>
      </w:r>
      <w:r w:rsidR="000931BE" w:rsidRPr="00705ED1">
        <w:rPr>
          <w:rFonts w:ascii="Calibri" w:hAnsi="Calibri" w:cs="Calibri"/>
          <w:noProof/>
          <w:sz w:val="24"/>
          <w:szCs w:val="24"/>
          <w:lang w:eastAsia="en-US"/>
        </w:rPr>
        <w:t xml:space="preserve"> </w:t>
      </w:r>
      <w:r w:rsidR="00705ED1" w:rsidRPr="00705ED1">
        <w:rPr>
          <w:rFonts w:ascii="Calibri" w:hAnsi="Calibri" w:cs="Calibri"/>
          <w:noProof/>
          <w:sz w:val="24"/>
          <w:szCs w:val="24"/>
          <w:lang w:eastAsia="en-US"/>
        </w:rPr>
        <w:t>higher parcel quality estimation relative to older adults.</w:t>
      </w:r>
    </w:p>
    <w:p w14:paraId="3C87817C" w14:textId="5EDE0D07" w:rsidR="00501A02" w:rsidRDefault="00705ED1" w:rsidP="00705ED1">
      <w:pPr>
        <w:spacing w:beforeLines="50" w:before="120" w:afterLines="50" w:after="120"/>
        <w:rPr>
          <w:rFonts w:ascii="Calibri" w:hAnsi="Calibri" w:cs="Calibri"/>
          <w:noProof/>
          <w:sz w:val="24"/>
          <w:szCs w:val="24"/>
          <w:lang w:eastAsia="en-US"/>
        </w:rPr>
      </w:pPr>
      <w:r w:rsidRPr="00705ED1">
        <w:rPr>
          <w:rFonts w:ascii="Calibri" w:hAnsi="Calibri" w:cs="Calibri"/>
          <w:noProof/>
          <w:sz w:val="24"/>
          <w:szCs w:val="24"/>
          <w:lang w:eastAsia="en-US"/>
        </w:rPr>
        <w:t>The evidence collectively suggested that the lower parcel quality values in older adults result in part from the residual head motion in the retained frames, but that individual variability in older adults relative to younger population cannot be entirely ruled out.</w:t>
      </w:r>
    </w:p>
    <w:p w14:paraId="07A6ADD9" w14:textId="77777777" w:rsidR="00501A02" w:rsidRDefault="00501A02">
      <w:pPr>
        <w:widowControl/>
        <w:jc w:val="left"/>
        <w:rPr>
          <w:rFonts w:ascii="Calibri" w:hAnsi="Calibri" w:cs="Calibri"/>
          <w:noProof/>
          <w:sz w:val="24"/>
          <w:szCs w:val="24"/>
          <w:lang w:eastAsia="en-US"/>
        </w:rPr>
      </w:pPr>
      <w:r>
        <w:rPr>
          <w:rFonts w:ascii="Calibri" w:hAnsi="Calibri" w:cs="Calibri"/>
          <w:noProof/>
          <w:sz w:val="24"/>
          <w:szCs w:val="24"/>
          <w:lang w:eastAsia="en-US"/>
        </w:rPr>
        <w:br w:type="page"/>
      </w:r>
    </w:p>
    <w:p w14:paraId="0910A6DC" w14:textId="77777777" w:rsidR="005657F3" w:rsidRDefault="005657F3" w:rsidP="00705ED1">
      <w:pPr>
        <w:spacing w:beforeLines="50" w:before="120" w:afterLines="50" w:after="120"/>
        <w:rPr>
          <w:rFonts w:ascii="Calibri" w:hAnsi="Calibri" w:cs="Calibri"/>
          <w:noProof/>
          <w:sz w:val="24"/>
          <w:szCs w:val="24"/>
          <w:lang w:eastAsia="en-US"/>
        </w:rPr>
      </w:pPr>
    </w:p>
    <w:p w14:paraId="55007C84" w14:textId="7F12F541" w:rsidR="004E3856" w:rsidRDefault="00206CC3" w:rsidP="00A76FA4">
      <w:pPr>
        <w:spacing w:beforeLines="50" w:before="120" w:afterLines="50" w:after="120"/>
        <w:jc w:val="center"/>
        <w:rPr>
          <w:rFonts w:ascii="Calibri" w:hAnsi="Calibri" w:cs="Calibri"/>
          <w:b/>
          <w:noProof/>
          <w:color w:val="4F81BD" w:themeColor="accent1"/>
          <w:sz w:val="24"/>
          <w:szCs w:val="24"/>
          <w:lang w:eastAsia="en-US"/>
        </w:rPr>
      </w:pPr>
      <w:r>
        <w:rPr>
          <w:rFonts w:ascii="Calibri" w:hAnsi="Calibri" w:cs="Calibri"/>
          <w:b/>
          <w:noProof/>
          <w:color w:val="4F81BD" w:themeColor="accent1"/>
          <w:sz w:val="24"/>
          <w:szCs w:val="24"/>
          <w:lang w:eastAsia="en-US"/>
        </w:rPr>
        <w:drawing>
          <wp:inline distT="0" distB="0" distL="0" distR="0" wp14:anchorId="1557C351" wp14:editId="38ACA094">
            <wp:extent cx="6839797" cy="21593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Figures_20180730.jpg"/>
                    <pic:cNvPicPr/>
                  </pic:nvPicPr>
                  <pic:blipFill rotWithShape="1">
                    <a:blip r:embed="rId9"/>
                    <a:srcRect l="1129" t="31863" r="1735" b="27247"/>
                    <a:stretch/>
                  </pic:blipFill>
                  <pic:spPr bwMode="auto">
                    <a:xfrm>
                      <a:off x="0" y="0"/>
                      <a:ext cx="6839797" cy="2159391"/>
                    </a:xfrm>
                    <a:prstGeom prst="rect">
                      <a:avLst/>
                    </a:prstGeom>
                    <a:ln>
                      <a:noFill/>
                    </a:ln>
                    <a:extLst>
                      <a:ext uri="{53640926-AAD7-44D8-BBD7-CCE9431645EC}">
                        <a14:shadowObscured xmlns:a14="http://schemas.microsoft.com/office/drawing/2010/main"/>
                      </a:ext>
                    </a:extLst>
                  </pic:spPr>
                </pic:pic>
              </a:graphicData>
            </a:graphic>
          </wp:inline>
        </w:drawing>
      </w:r>
    </w:p>
    <w:p w14:paraId="552BE846" w14:textId="2F6CE905" w:rsidR="00B34563" w:rsidRPr="00B76795" w:rsidRDefault="009E0A99" w:rsidP="00B34563">
      <w:pPr>
        <w:spacing w:beforeLines="50" w:before="120" w:afterLines="50" w:after="120"/>
        <w:rPr>
          <w:rFonts w:ascii="Calibri" w:hAnsi="Calibri" w:cs="Calibri"/>
          <w:noProof/>
          <w:color w:val="4F81BD" w:themeColor="accent1"/>
          <w:sz w:val="24"/>
          <w:szCs w:val="24"/>
          <w:lang w:eastAsia="en-US"/>
        </w:rPr>
      </w:pPr>
      <w:r w:rsidRPr="006E76D9">
        <w:rPr>
          <w:rFonts w:ascii="Calibri" w:hAnsi="Calibri" w:cs="Calibri"/>
          <w:b/>
          <w:noProof/>
          <w:color w:val="4F81BD" w:themeColor="accent1"/>
          <w:sz w:val="24"/>
          <w:szCs w:val="24"/>
          <w:lang w:eastAsia="en-US"/>
        </w:rPr>
        <w:t xml:space="preserve">Figure </w:t>
      </w:r>
      <w:r w:rsidR="00323621" w:rsidRPr="006E76D9">
        <w:rPr>
          <w:rFonts w:ascii="Calibri" w:hAnsi="Calibri" w:cs="Calibri"/>
          <w:b/>
          <w:noProof/>
          <w:color w:val="4F81BD" w:themeColor="accent1"/>
          <w:sz w:val="24"/>
          <w:szCs w:val="24"/>
          <w:lang w:eastAsia="en-US"/>
        </w:rPr>
        <w:t>S3</w:t>
      </w:r>
      <w:r w:rsidRPr="006E76D9">
        <w:rPr>
          <w:rFonts w:ascii="Calibri" w:hAnsi="Calibri" w:cs="Calibri"/>
          <w:noProof/>
          <w:color w:val="4F81BD" w:themeColor="accent1"/>
          <w:sz w:val="24"/>
          <w:szCs w:val="24"/>
          <w:lang w:eastAsia="en-US"/>
        </w:rPr>
        <w:t xml:space="preserve">: </w:t>
      </w:r>
      <w:r w:rsidR="00EA4468" w:rsidRPr="00EA4468">
        <w:rPr>
          <w:rFonts w:ascii="Calibri" w:eastAsia="-webkit-standard" w:hAnsi="Calibri" w:cs="-webkit-standard"/>
          <w:color w:val="4F81BD" w:themeColor="accent1"/>
          <w:sz w:val="24"/>
          <w:szCs w:val="24"/>
        </w:rPr>
        <w:t xml:space="preserve">Residual head motion and differences in data amount relate to part of the differences in parcellation quality across cohorts. Strict steps were taken to account for the influence of head movement on resting-state correlations, including frame-censoring (‘scrubbing’) and global signal regression (see </w:t>
      </w:r>
      <w:r w:rsidR="00EA4468" w:rsidRPr="00AF71F8">
        <w:rPr>
          <w:rFonts w:ascii="Calibri" w:eastAsia="-webkit-standard" w:hAnsi="Calibri" w:cs="-webkit-standard"/>
          <w:b/>
          <w:color w:val="4F81BD" w:themeColor="accent1"/>
          <w:sz w:val="24"/>
          <w:szCs w:val="24"/>
        </w:rPr>
        <w:t>Methods</w:t>
      </w:r>
      <w:r w:rsidR="00EA4468" w:rsidRPr="00EA4468">
        <w:rPr>
          <w:rFonts w:ascii="Calibri" w:eastAsia="-webkit-standard" w:hAnsi="Calibri" w:cs="-webkit-standard"/>
          <w:color w:val="4F81BD" w:themeColor="accent1"/>
          <w:sz w:val="24"/>
          <w:szCs w:val="24"/>
        </w:rPr>
        <w:t xml:space="preserve">). To determine whether the observed differences in parcellation quality across age-cohorts related to any residual head-motion related variance post movement-processing, additional comparisons were made on subgroups of participants from the original cohorts. The OE cohort exhibited the poorest parcellation quality (see </w:t>
      </w:r>
      <w:r w:rsidR="00EA4468" w:rsidRPr="00AF71F8">
        <w:rPr>
          <w:rFonts w:ascii="Calibri" w:eastAsia="-webkit-standard" w:hAnsi="Calibri" w:cs="-webkit-standard"/>
          <w:b/>
          <w:color w:val="4F81BD" w:themeColor="accent1"/>
          <w:sz w:val="24"/>
          <w:szCs w:val="24"/>
        </w:rPr>
        <w:t>Figure 2</w:t>
      </w:r>
      <w:r w:rsidR="00EA4468" w:rsidRPr="00EA4468">
        <w:rPr>
          <w:rFonts w:ascii="Calibri" w:eastAsia="-webkit-standard" w:hAnsi="Calibri" w:cs="-webkit-standard"/>
          <w:color w:val="4F81BD" w:themeColor="accent1"/>
          <w:sz w:val="24"/>
          <w:szCs w:val="24"/>
        </w:rPr>
        <w:t xml:space="preserve"> in the main text); this cohort was further divided into a lower-motion OE subgroup and higher-motion OE subgroup based on a median split of the frame-by-frame displacement (FD) residuals (following movement processing). To determine whether motion alone contributed to parcellation quality, a subgroup of YA participants who were matched with OE lower-motion subgroup based on each subject’s FD residuals was also identified and compared. (A) Applying cohort-specific parcels (and rotations) to each subgroup’s data reveals the homogeneity variance across subgroups. For the age-matched OE subgroups, OE lower-motion exhibited a greater difference between homogeneity values using OE-cohort parcels and rotations than OE higher-motion, resulting in better parcel quality (a higher </w:t>
      </w:r>
      <w:r w:rsidR="00EA4468" w:rsidRPr="00AF71F8">
        <w:rPr>
          <w:rFonts w:ascii="Calibri" w:eastAsia="-webkit-standard" w:hAnsi="Calibri" w:cs="-webkit-standard"/>
          <w:i/>
          <w:color w:val="4F81BD" w:themeColor="accent1"/>
          <w:sz w:val="24"/>
          <w:szCs w:val="24"/>
        </w:rPr>
        <w:t>Z</w:t>
      </w:r>
      <w:r w:rsidR="00EA4468" w:rsidRPr="00EA4468">
        <w:rPr>
          <w:rFonts w:ascii="Calibri" w:eastAsia="-webkit-standard" w:hAnsi="Calibri" w:cs="-webkit-standard"/>
          <w:color w:val="4F81BD" w:themeColor="accent1"/>
          <w:sz w:val="24"/>
          <w:szCs w:val="24"/>
        </w:rPr>
        <w:t xml:space="preserve">-score as shown in B). However, the matched YA subgroup exhibited greater difference between homogeneity with YA-cohort parcels and rotations, relative to the OE lower-motion subgroup, demonstrating that residual motion alone does not fully explain the between-cohort parcellation quality differences. (C) Silhouette coefficients were computed and compared for age- and residual FD-matched subgroups; two-sample t-tests parallel the observations in (A) and (B), revealing a significant difference in the mean parcel quality between the age-matched subgroups (OE lower-motion &gt; OE higher-motion) and between residual FD-matched subgroups (YA FD-matched &gt; OE lower-motion). Error bars indicate 95% confidence intervals of mean coefficients. </w:t>
      </w:r>
      <w:r w:rsidR="00EA4468" w:rsidRPr="00AF71F8">
        <w:rPr>
          <w:rFonts w:ascii="Calibri" w:eastAsia="-webkit-standard" w:hAnsi="Calibri" w:cs="-webkit-standard"/>
          <w:i/>
          <w:color w:val="4F81BD" w:themeColor="accent1"/>
          <w:sz w:val="24"/>
          <w:szCs w:val="24"/>
        </w:rPr>
        <w:t>Significance level for Z-scores of homogeneity and two-sample t-tests of Silhouette coefficient</w:t>
      </w:r>
      <w:r w:rsidR="00EA4468" w:rsidRPr="00EA4468">
        <w:rPr>
          <w:rFonts w:ascii="Calibri" w:eastAsia="-webkit-standard" w:hAnsi="Calibri" w:cs="-webkit-standard"/>
          <w:color w:val="4F81BD" w:themeColor="accent1"/>
          <w:sz w:val="24"/>
          <w:szCs w:val="24"/>
        </w:rPr>
        <w:t>: *</w:t>
      </w:r>
      <w:r w:rsidR="00EA4468" w:rsidRPr="00AF71F8">
        <w:rPr>
          <w:rFonts w:ascii="Calibri" w:eastAsia="-webkit-standard" w:hAnsi="Calibri" w:cs="-webkit-standard"/>
          <w:i/>
          <w:color w:val="4F81BD" w:themeColor="accent1"/>
          <w:sz w:val="24"/>
          <w:szCs w:val="24"/>
        </w:rPr>
        <w:t>p</w:t>
      </w:r>
      <w:r w:rsidR="00EA4468" w:rsidRPr="00EA4468">
        <w:rPr>
          <w:rFonts w:ascii="Calibri" w:eastAsia="-webkit-standard" w:hAnsi="Calibri" w:cs="-webkit-standard"/>
          <w:color w:val="4F81BD" w:themeColor="accent1"/>
          <w:sz w:val="24"/>
          <w:szCs w:val="24"/>
        </w:rPr>
        <w:t xml:space="preserve"> =&lt; 0.01; **</w:t>
      </w:r>
      <w:r w:rsidR="00EA4468" w:rsidRPr="00AF71F8">
        <w:rPr>
          <w:rFonts w:ascii="Calibri" w:eastAsia="-webkit-standard" w:hAnsi="Calibri" w:cs="-webkit-standard"/>
          <w:i/>
          <w:color w:val="4F81BD" w:themeColor="accent1"/>
          <w:sz w:val="24"/>
          <w:szCs w:val="24"/>
        </w:rPr>
        <w:t>p</w:t>
      </w:r>
      <w:r w:rsidR="00EA4468" w:rsidRPr="00EA4468">
        <w:rPr>
          <w:rFonts w:ascii="Calibri" w:eastAsia="-webkit-standard" w:hAnsi="Calibri" w:cs="-webkit-standard"/>
          <w:color w:val="4F81BD" w:themeColor="accent1"/>
          <w:sz w:val="24"/>
          <w:szCs w:val="24"/>
        </w:rPr>
        <w:t xml:space="preserve"> =&lt; 0.0001.</w:t>
      </w:r>
    </w:p>
    <w:p w14:paraId="4C6CFCA0" w14:textId="2702FE8D" w:rsidR="00B34563" w:rsidRPr="00E701D2" w:rsidRDefault="00B34563">
      <w:pPr>
        <w:widowControl/>
        <w:jc w:val="left"/>
        <w:rPr>
          <w:rFonts w:ascii="Calibri" w:hAnsi="Calibri" w:cs="Calibri"/>
          <w:noProof/>
          <w:sz w:val="24"/>
          <w:szCs w:val="24"/>
          <w:lang w:eastAsia="en-US"/>
        </w:rPr>
      </w:pPr>
      <w:r w:rsidRPr="00E701D2">
        <w:rPr>
          <w:rFonts w:ascii="Calibri" w:hAnsi="Calibri" w:cs="Calibri"/>
          <w:noProof/>
          <w:sz w:val="24"/>
          <w:szCs w:val="24"/>
          <w:lang w:eastAsia="en-US"/>
        </w:rPr>
        <w:br w:type="page"/>
      </w:r>
    </w:p>
    <w:p w14:paraId="375777F1" w14:textId="70724777" w:rsidR="00047DF0" w:rsidRPr="003E4671" w:rsidRDefault="00F92FCB" w:rsidP="00442A71">
      <w:pPr>
        <w:spacing w:beforeLines="50" w:before="120" w:afterLines="50" w:after="120"/>
        <w:rPr>
          <w:rFonts w:ascii="Calibri" w:hAnsi="Calibri" w:cs="Calibri"/>
          <w:b/>
          <w:i/>
          <w:noProof/>
          <w:sz w:val="24"/>
          <w:szCs w:val="24"/>
          <w:lang w:eastAsia="en-US"/>
        </w:rPr>
      </w:pPr>
      <w:r w:rsidRPr="003E4671">
        <w:rPr>
          <w:rFonts w:ascii="Calibri" w:hAnsi="Calibri" w:cs="Calibri"/>
          <w:b/>
          <w:i/>
          <w:noProof/>
          <w:sz w:val="24"/>
          <w:szCs w:val="24"/>
          <w:lang w:eastAsia="en-US"/>
        </w:rPr>
        <w:lastRenderedPageBreak/>
        <w:t>Text</w:t>
      </w:r>
      <w:r w:rsidR="00AA7D9E" w:rsidRPr="003E4671">
        <w:rPr>
          <w:rFonts w:ascii="Calibri" w:hAnsi="Calibri" w:cs="Calibri"/>
          <w:b/>
          <w:i/>
          <w:noProof/>
          <w:sz w:val="24"/>
          <w:szCs w:val="24"/>
          <w:lang w:eastAsia="en-US"/>
        </w:rPr>
        <w:t xml:space="preserve"> </w:t>
      </w:r>
      <w:r w:rsidR="00B34563" w:rsidRPr="003E4671">
        <w:rPr>
          <w:rFonts w:ascii="Calibri" w:hAnsi="Calibri" w:cs="Calibri"/>
          <w:b/>
          <w:i/>
          <w:noProof/>
          <w:sz w:val="24"/>
          <w:szCs w:val="24"/>
          <w:lang w:eastAsia="en-US"/>
        </w:rPr>
        <w:t>S</w:t>
      </w:r>
      <w:r w:rsidR="00B34563">
        <w:rPr>
          <w:rFonts w:ascii="Calibri" w:hAnsi="Calibri" w:cs="Calibri"/>
          <w:b/>
          <w:i/>
          <w:noProof/>
          <w:sz w:val="24"/>
          <w:szCs w:val="24"/>
          <w:lang w:eastAsia="en-US"/>
        </w:rPr>
        <w:t>2</w:t>
      </w:r>
      <w:r w:rsidR="00AA7D9E" w:rsidRPr="003E4671">
        <w:rPr>
          <w:rFonts w:ascii="Calibri" w:hAnsi="Calibri" w:cs="Calibri"/>
          <w:b/>
          <w:i/>
          <w:noProof/>
          <w:sz w:val="24"/>
          <w:szCs w:val="24"/>
          <w:lang w:eastAsia="en-US"/>
        </w:rPr>
        <w:t xml:space="preserve">: Description of parcellations </w:t>
      </w:r>
      <w:r w:rsidR="00047DF0" w:rsidRPr="003E4671">
        <w:rPr>
          <w:rFonts w:ascii="Calibri" w:hAnsi="Calibri" w:cs="Calibri"/>
          <w:b/>
          <w:i/>
          <w:noProof/>
          <w:sz w:val="24"/>
          <w:szCs w:val="24"/>
          <w:lang w:eastAsia="en-US"/>
        </w:rPr>
        <w:t>derived from the combined dataset</w:t>
      </w:r>
    </w:p>
    <w:p w14:paraId="31A13CA8" w14:textId="4A0E6AF7" w:rsidR="003406E5" w:rsidRPr="003E4671" w:rsidRDefault="00047DF0" w:rsidP="00442A71">
      <w:pPr>
        <w:spacing w:beforeLines="50" w:before="120" w:afterLines="50" w:after="120"/>
        <w:rPr>
          <w:rFonts w:ascii="Calibri" w:hAnsi="Calibri" w:cs="Calibri"/>
          <w:noProof/>
          <w:sz w:val="24"/>
          <w:szCs w:val="24"/>
          <w:lang w:eastAsia="en-US"/>
        </w:rPr>
      </w:pPr>
      <w:r w:rsidRPr="003E4671">
        <w:rPr>
          <w:rFonts w:ascii="Calibri" w:hAnsi="Calibri" w:cs="Calibri"/>
          <w:noProof/>
          <w:sz w:val="24"/>
          <w:szCs w:val="24"/>
          <w:lang w:eastAsia="en-US"/>
        </w:rPr>
        <w:t xml:space="preserve">Functional parcellations were created using </w:t>
      </w:r>
      <w:r w:rsidR="001944CA">
        <w:rPr>
          <w:rFonts w:ascii="Calibri" w:hAnsi="Calibri" w:cs="Calibri"/>
          <w:noProof/>
          <w:sz w:val="24"/>
          <w:szCs w:val="24"/>
          <w:lang w:eastAsia="en-US"/>
        </w:rPr>
        <w:t xml:space="preserve">each </w:t>
      </w:r>
      <w:r w:rsidRPr="003E4671">
        <w:rPr>
          <w:rFonts w:ascii="Calibri" w:hAnsi="Calibri" w:cs="Calibri"/>
          <w:noProof/>
          <w:sz w:val="24"/>
          <w:szCs w:val="24"/>
          <w:lang w:eastAsia="en-US"/>
        </w:rPr>
        <w:t xml:space="preserve">cohort’s data in Dataset 1 combined with the corresponding cohort in Dataset 2. </w:t>
      </w:r>
    </w:p>
    <w:p w14:paraId="11A0C649" w14:textId="29C8D76F" w:rsidR="00047DF0" w:rsidRPr="003E4671" w:rsidRDefault="00821A79" w:rsidP="00442A71">
      <w:pPr>
        <w:spacing w:beforeLines="50" w:before="120" w:afterLines="50" w:after="120"/>
        <w:rPr>
          <w:rFonts w:ascii="Calibri" w:hAnsi="Calibri" w:cs="Calibri"/>
          <w:sz w:val="24"/>
          <w:szCs w:val="24"/>
        </w:rPr>
      </w:pPr>
      <w:r w:rsidRPr="003E4671">
        <w:rPr>
          <w:rFonts w:ascii="Calibri" w:hAnsi="Calibri" w:cs="Calibri"/>
          <w:noProof/>
          <w:sz w:val="24"/>
          <w:szCs w:val="24"/>
          <w:lang w:eastAsia="en-US"/>
        </w:rPr>
        <w:t>Similar to the observations made on the parcellations gene</w:t>
      </w:r>
      <w:r w:rsidR="00DF7F6A" w:rsidRPr="003E4671">
        <w:rPr>
          <w:rFonts w:ascii="Calibri" w:hAnsi="Calibri" w:cs="Calibri"/>
          <w:noProof/>
          <w:sz w:val="24"/>
          <w:szCs w:val="24"/>
          <w:lang w:eastAsia="en-US"/>
        </w:rPr>
        <w:t>ra</w:t>
      </w:r>
      <w:r w:rsidRPr="003E4671">
        <w:rPr>
          <w:rFonts w:ascii="Calibri" w:hAnsi="Calibri" w:cs="Calibri"/>
          <w:noProof/>
          <w:sz w:val="24"/>
          <w:szCs w:val="24"/>
          <w:lang w:eastAsia="en-US"/>
        </w:rPr>
        <w:t xml:space="preserve">ted only from </w:t>
      </w:r>
      <w:r w:rsidR="003406E5" w:rsidRPr="003E4671">
        <w:rPr>
          <w:rFonts w:ascii="Calibri" w:hAnsi="Calibri" w:cs="Calibri"/>
          <w:noProof/>
          <w:sz w:val="24"/>
          <w:szCs w:val="24"/>
          <w:lang w:eastAsia="en-US"/>
        </w:rPr>
        <w:t xml:space="preserve">Dataset 1, </w:t>
      </w:r>
      <w:r w:rsidR="003406E5" w:rsidRPr="003E4671">
        <w:rPr>
          <w:rFonts w:ascii="Calibri" w:hAnsi="Calibri" w:cs="Calibri"/>
          <w:sz w:val="24"/>
          <w:szCs w:val="24"/>
        </w:rPr>
        <w:t>v</w:t>
      </w:r>
      <w:r w:rsidR="00047DF0" w:rsidRPr="003E4671">
        <w:rPr>
          <w:rFonts w:ascii="Calibri" w:hAnsi="Calibri" w:cs="Calibri"/>
          <w:sz w:val="24"/>
          <w:szCs w:val="24"/>
        </w:rPr>
        <w:t>isual inspection of</w:t>
      </w:r>
      <w:r w:rsidRPr="003E4671">
        <w:rPr>
          <w:rFonts w:ascii="Calibri" w:hAnsi="Calibri" w:cs="Calibri"/>
          <w:sz w:val="24"/>
          <w:szCs w:val="24"/>
        </w:rPr>
        <w:t xml:space="preserve"> the combined dataset's</w:t>
      </w:r>
      <w:r w:rsidR="00047DF0" w:rsidRPr="003E4671">
        <w:rPr>
          <w:rFonts w:ascii="Calibri" w:hAnsi="Calibri" w:cs="Calibri"/>
          <w:sz w:val="24"/>
          <w:szCs w:val="24"/>
        </w:rPr>
        <w:t xml:space="preserve"> boundary maps reveals that locations of cortical boundaries are similar across all cohorts in some locations, while other RSFC boundary features differ across one or more cohorts' maps (</w:t>
      </w:r>
      <w:r w:rsidR="00047DF0" w:rsidRPr="003E4671">
        <w:rPr>
          <w:rFonts w:ascii="Calibri" w:hAnsi="Calibri" w:cs="Calibri"/>
          <w:color w:val="4F81BD" w:themeColor="accent1"/>
          <w:sz w:val="24"/>
          <w:szCs w:val="24"/>
        </w:rPr>
        <w:t xml:space="preserve">Figure </w:t>
      </w:r>
      <w:r w:rsidR="008C0A92" w:rsidRPr="003E4671">
        <w:rPr>
          <w:rFonts w:ascii="Calibri" w:hAnsi="Calibri" w:cs="Calibri"/>
          <w:color w:val="4F81BD" w:themeColor="accent1"/>
          <w:sz w:val="24"/>
          <w:szCs w:val="24"/>
        </w:rPr>
        <w:t>S</w:t>
      </w:r>
      <w:r w:rsidR="008C0A92">
        <w:rPr>
          <w:rFonts w:ascii="Calibri" w:hAnsi="Calibri" w:cs="Calibri"/>
          <w:color w:val="4F81BD" w:themeColor="accent1"/>
          <w:sz w:val="24"/>
          <w:szCs w:val="24"/>
        </w:rPr>
        <w:t>4</w:t>
      </w:r>
      <w:r w:rsidR="008C0A92" w:rsidRPr="003E4671">
        <w:rPr>
          <w:rFonts w:ascii="Calibri" w:hAnsi="Calibri" w:cs="Calibri"/>
          <w:color w:val="4F81BD" w:themeColor="accent1"/>
          <w:sz w:val="24"/>
          <w:szCs w:val="24"/>
        </w:rPr>
        <w:t>A</w:t>
      </w:r>
      <w:r w:rsidR="00047DF0" w:rsidRPr="003E4671">
        <w:rPr>
          <w:rFonts w:ascii="Calibri" w:hAnsi="Calibri" w:cs="Calibri"/>
          <w:sz w:val="24"/>
          <w:szCs w:val="24"/>
        </w:rPr>
        <w:t xml:space="preserve">). </w:t>
      </w:r>
      <w:r w:rsidR="003406E5" w:rsidRPr="003E4671">
        <w:rPr>
          <w:rFonts w:ascii="Calibri" w:hAnsi="Calibri" w:cs="Calibri"/>
          <w:sz w:val="24"/>
          <w:szCs w:val="24"/>
        </w:rPr>
        <w:t>D</w:t>
      </w:r>
      <w:r w:rsidR="00047DF0" w:rsidRPr="003E4671">
        <w:rPr>
          <w:rFonts w:ascii="Calibri" w:hAnsi="Calibri" w:cs="Calibri"/>
          <w:sz w:val="24"/>
          <w:szCs w:val="24"/>
        </w:rPr>
        <w:t xml:space="preserve">irect evaluation of border overlap </w:t>
      </w:r>
      <w:r w:rsidR="003406E5" w:rsidRPr="003E4671">
        <w:rPr>
          <w:rFonts w:ascii="Calibri" w:hAnsi="Calibri" w:cs="Calibri"/>
          <w:sz w:val="24"/>
          <w:szCs w:val="24"/>
        </w:rPr>
        <w:t>confirmed</w:t>
      </w:r>
      <w:r w:rsidR="00047DF0" w:rsidRPr="003E4671">
        <w:rPr>
          <w:rFonts w:ascii="Calibri" w:hAnsi="Calibri" w:cs="Calibri"/>
          <w:sz w:val="24"/>
          <w:szCs w:val="24"/>
        </w:rPr>
        <w:t xml:space="preserve"> that many of the strongest borders were present in each of the 5 independent cohort maps, providing evidence that certain prominent area features do not differ across the adult lifespan (</w:t>
      </w:r>
      <w:r w:rsidR="00047DF0" w:rsidRPr="003E4671">
        <w:rPr>
          <w:rFonts w:ascii="Calibri" w:hAnsi="Calibri" w:cs="Calibri"/>
          <w:color w:val="4F81BD" w:themeColor="accent1"/>
          <w:sz w:val="24"/>
          <w:szCs w:val="24"/>
        </w:rPr>
        <w:t xml:space="preserve">Figure </w:t>
      </w:r>
      <w:r w:rsidR="008C0A92" w:rsidRPr="003E4671">
        <w:rPr>
          <w:rFonts w:ascii="Calibri" w:hAnsi="Calibri" w:cs="Calibri"/>
          <w:color w:val="4F81BD" w:themeColor="accent1"/>
          <w:sz w:val="24"/>
          <w:szCs w:val="24"/>
        </w:rPr>
        <w:t>S</w:t>
      </w:r>
      <w:r w:rsidR="008C0A92">
        <w:rPr>
          <w:rFonts w:ascii="Calibri" w:hAnsi="Calibri" w:cs="Calibri"/>
          <w:color w:val="4F81BD" w:themeColor="accent1"/>
          <w:sz w:val="24"/>
          <w:szCs w:val="24"/>
        </w:rPr>
        <w:t>4</w:t>
      </w:r>
      <w:r w:rsidR="008C0A92" w:rsidRPr="003E4671">
        <w:rPr>
          <w:rFonts w:ascii="Calibri" w:hAnsi="Calibri" w:cs="Calibri"/>
          <w:color w:val="4F81BD" w:themeColor="accent1"/>
          <w:sz w:val="24"/>
          <w:szCs w:val="24"/>
        </w:rPr>
        <w:t>C</w:t>
      </w:r>
      <w:r w:rsidR="00047DF0" w:rsidRPr="003E4671">
        <w:rPr>
          <w:rFonts w:ascii="Calibri" w:hAnsi="Calibri" w:cs="Calibri"/>
          <w:sz w:val="24"/>
          <w:szCs w:val="24"/>
        </w:rPr>
        <w:t>).</w:t>
      </w:r>
    </w:p>
    <w:p w14:paraId="5FE39C69" w14:textId="77777777" w:rsidR="00047DF0" w:rsidRPr="003E4671" w:rsidRDefault="00047DF0" w:rsidP="00442A71">
      <w:pPr>
        <w:spacing w:beforeLines="50" w:before="120" w:afterLines="50" w:after="120"/>
        <w:rPr>
          <w:rFonts w:ascii="Calibri" w:hAnsi="Calibri" w:cs="Calibri"/>
          <w:sz w:val="24"/>
          <w:szCs w:val="24"/>
        </w:rPr>
      </w:pPr>
      <w:r w:rsidRPr="003E4671">
        <w:rPr>
          <w:rFonts w:ascii="Calibri" w:hAnsi="Calibri" w:cs="Calibri"/>
          <w:sz w:val="24"/>
          <w:szCs w:val="24"/>
        </w:rPr>
        <w:t>The total number of parcels identified in each parcellation map was comparable across cohorts, ranging from 451 to 470. There was no significant difference in mean parcel surface area between cohorts (</w:t>
      </w:r>
      <w:proofErr w:type="gramStart"/>
      <w:r w:rsidRPr="003E4671">
        <w:rPr>
          <w:rFonts w:ascii="Calibri" w:hAnsi="Calibri" w:cs="Calibri"/>
          <w:i/>
          <w:sz w:val="24"/>
          <w:szCs w:val="24"/>
        </w:rPr>
        <w:t>F</w:t>
      </w:r>
      <w:r w:rsidRPr="003E4671">
        <w:rPr>
          <w:rFonts w:ascii="Calibri" w:hAnsi="Calibri" w:cs="Calibri"/>
          <w:sz w:val="24"/>
          <w:szCs w:val="24"/>
          <w:vertAlign w:val="subscript"/>
        </w:rPr>
        <w:t>(</w:t>
      </w:r>
      <w:proofErr w:type="gramEnd"/>
      <w:r w:rsidRPr="003E4671">
        <w:rPr>
          <w:rFonts w:ascii="Calibri" w:hAnsi="Calibri" w:cs="Calibri"/>
          <w:sz w:val="24"/>
          <w:szCs w:val="24"/>
          <w:vertAlign w:val="subscript"/>
        </w:rPr>
        <w:t xml:space="preserve">4,2301) </w:t>
      </w:r>
      <w:r w:rsidRPr="003E4671">
        <w:rPr>
          <w:rFonts w:ascii="Calibri" w:hAnsi="Calibri" w:cs="Calibri"/>
          <w:sz w:val="24"/>
          <w:szCs w:val="24"/>
        </w:rPr>
        <w:t xml:space="preserve">= 0.2, </w:t>
      </w:r>
      <w:r w:rsidRPr="003E4671">
        <w:rPr>
          <w:rFonts w:ascii="Calibri" w:hAnsi="Calibri" w:cs="Calibri"/>
          <w:i/>
          <w:sz w:val="24"/>
          <w:szCs w:val="24"/>
        </w:rPr>
        <w:t>p</w:t>
      </w:r>
      <w:r w:rsidRPr="003E4671">
        <w:rPr>
          <w:rFonts w:ascii="Calibri" w:hAnsi="Calibri" w:cs="Calibri"/>
          <w:sz w:val="24"/>
          <w:szCs w:val="24"/>
        </w:rPr>
        <w:t xml:space="preserve"> = 0.939; </w:t>
      </w:r>
      <w:r w:rsidRPr="003E4671">
        <w:rPr>
          <w:rFonts w:ascii="Calibri" w:hAnsi="Calibri" w:cs="Calibri"/>
          <w:color w:val="4F81BD" w:themeColor="accent1"/>
          <w:sz w:val="24"/>
          <w:szCs w:val="24"/>
        </w:rPr>
        <w:t>Table S</w:t>
      </w:r>
      <w:r w:rsidR="003406E5" w:rsidRPr="003E4671">
        <w:rPr>
          <w:rFonts w:ascii="Calibri" w:hAnsi="Calibri" w:cs="Calibri"/>
          <w:color w:val="4F81BD" w:themeColor="accent1"/>
          <w:sz w:val="24"/>
          <w:szCs w:val="24"/>
        </w:rPr>
        <w:t>2</w:t>
      </w:r>
      <w:r w:rsidRPr="003E4671">
        <w:rPr>
          <w:rFonts w:ascii="Calibri" w:hAnsi="Calibri" w:cs="Calibri"/>
          <w:sz w:val="24"/>
          <w:szCs w:val="24"/>
        </w:rPr>
        <w:t xml:space="preserve">).  </w:t>
      </w:r>
    </w:p>
    <w:p w14:paraId="39F44355" w14:textId="53693A42" w:rsidR="00047DF0" w:rsidRPr="003E4671" w:rsidRDefault="005A0FE6" w:rsidP="00442A71">
      <w:pPr>
        <w:spacing w:beforeLines="50" w:before="120" w:afterLines="50" w:after="120"/>
        <w:rPr>
          <w:rFonts w:ascii="Calibri" w:hAnsi="Calibri" w:cs="Calibri"/>
          <w:sz w:val="24"/>
          <w:szCs w:val="24"/>
        </w:rPr>
      </w:pPr>
      <w:r w:rsidRPr="003E4671">
        <w:rPr>
          <w:rFonts w:ascii="Calibri" w:hAnsi="Calibri" w:cs="Calibri"/>
          <w:sz w:val="24"/>
          <w:szCs w:val="24"/>
        </w:rPr>
        <w:t xml:space="preserve">The combined dataset’s cohort-specific parcellations were </w:t>
      </w:r>
      <w:r w:rsidR="00422DE2" w:rsidRPr="003E4671">
        <w:rPr>
          <w:rFonts w:ascii="Calibri" w:hAnsi="Calibri" w:cs="Calibri"/>
          <w:sz w:val="24"/>
          <w:szCs w:val="24"/>
        </w:rPr>
        <w:t>applied to their</w:t>
      </w:r>
      <w:r w:rsidRPr="003E4671">
        <w:rPr>
          <w:rFonts w:ascii="Calibri" w:hAnsi="Calibri" w:cs="Calibri"/>
          <w:sz w:val="24"/>
          <w:szCs w:val="24"/>
        </w:rPr>
        <w:t xml:space="preserve"> </w:t>
      </w:r>
      <w:r w:rsidR="00422DE2" w:rsidRPr="003E4671">
        <w:rPr>
          <w:rFonts w:ascii="Calibri" w:hAnsi="Calibri" w:cs="Calibri"/>
          <w:sz w:val="24"/>
          <w:szCs w:val="24"/>
        </w:rPr>
        <w:t>corresponding cohort</w:t>
      </w:r>
      <w:r w:rsidRPr="003E4671">
        <w:rPr>
          <w:rFonts w:ascii="Calibri" w:hAnsi="Calibri" w:cs="Calibri"/>
          <w:sz w:val="24"/>
          <w:szCs w:val="24"/>
        </w:rPr>
        <w:t>s</w:t>
      </w:r>
      <w:r w:rsidR="00422DE2" w:rsidRPr="003E4671">
        <w:rPr>
          <w:rFonts w:ascii="Calibri" w:hAnsi="Calibri" w:cs="Calibri"/>
          <w:sz w:val="24"/>
          <w:szCs w:val="24"/>
        </w:rPr>
        <w:t>’</w:t>
      </w:r>
      <w:r w:rsidRPr="003E4671">
        <w:rPr>
          <w:rFonts w:ascii="Calibri" w:hAnsi="Calibri" w:cs="Calibri"/>
          <w:sz w:val="24"/>
          <w:szCs w:val="24"/>
        </w:rPr>
        <w:t xml:space="preserve"> data and examined with homogeneity tests.</w:t>
      </w:r>
      <w:r w:rsidR="00047DF0" w:rsidRPr="003E4671">
        <w:rPr>
          <w:rFonts w:ascii="Calibri" w:hAnsi="Calibri" w:cs="Calibri"/>
          <w:sz w:val="24"/>
          <w:szCs w:val="24"/>
        </w:rPr>
        <w:t xml:space="preserve"> </w:t>
      </w:r>
      <w:r w:rsidRPr="003E4671">
        <w:rPr>
          <w:rFonts w:ascii="Calibri" w:hAnsi="Calibri" w:cs="Calibri"/>
          <w:sz w:val="24"/>
          <w:szCs w:val="24"/>
        </w:rPr>
        <w:t>C</w:t>
      </w:r>
      <w:r w:rsidR="00047DF0" w:rsidRPr="003E4671">
        <w:rPr>
          <w:rFonts w:ascii="Calibri" w:hAnsi="Calibri" w:cs="Calibri"/>
          <w:sz w:val="24"/>
          <w:szCs w:val="24"/>
        </w:rPr>
        <w:t>ohort-specific parcels were always more homogenous than their null models (</w:t>
      </w:r>
      <w:r w:rsidR="003406E5" w:rsidRPr="003E4671">
        <w:rPr>
          <w:rFonts w:ascii="Calibri" w:hAnsi="Calibri" w:cs="Calibri"/>
          <w:sz w:val="24"/>
          <w:szCs w:val="24"/>
        </w:rPr>
        <w:t xml:space="preserve">all </w:t>
      </w:r>
      <w:proofErr w:type="spellStart"/>
      <w:r w:rsidR="00047DF0" w:rsidRPr="003E4671">
        <w:rPr>
          <w:rFonts w:ascii="Calibri" w:hAnsi="Calibri" w:cs="Calibri"/>
          <w:i/>
          <w:sz w:val="24"/>
          <w:szCs w:val="24"/>
        </w:rPr>
        <w:t>Z</w:t>
      </w:r>
      <w:r w:rsidR="00047DF0" w:rsidRPr="003E4671">
        <w:rPr>
          <w:rFonts w:ascii="Calibri" w:hAnsi="Calibri" w:cs="Calibri"/>
          <w:sz w:val="24"/>
          <w:szCs w:val="24"/>
        </w:rPr>
        <w:t>s</w:t>
      </w:r>
      <w:proofErr w:type="spellEnd"/>
      <w:r w:rsidR="00047DF0" w:rsidRPr="003E4671">
        <w:rPr>
          <w:rFonts w:ascii="Calibri" w:hAnsi="Calibri" w:cs="Calibri"/>
          <w:sz w:val="24"/>
          <w:szCs w:val="24"/>
        </w:rPr>
        <w:t xml:space="preserve"> &gt;= 4.58, </w:t>
      </w:r>
      <w:proofErr w:type="spellStart"/>
      <w:r w:rsidR="00047DF0" w:rsidRPr="003E4671">
        <w:rPr>
          <w:rFonts w:ascii="Calibri" w:hAnsi="Calibri" w:cs="Calibri"/>
          <w:i/>
          <w:sz w:val="24"/>
          <w:szCs w:val="24"/>
        </w:rPr>
        <w:t>p</w:t>
      </w:r>
      <w:r w:rsidR="00047DF0" w:rsidRPr="003E4671">
        <w:rPr>
          <w:rFonts w:ascii="Calibri" w:hAnsi="Calibri" w:cs="Calibri"/>
          <w:sz w:val="24"/>
          <w:szCs w:val="24"/>
        </w:rPr>
        <w:t>s</w:t>
      </w:r>
      <w:proofErr w:type="spellEnd"/>
      <w:r w:rsidR="00047DF0" w:rsidRPr="003E4671">
        <w:rPr>
          <w:rFonts w:ascii="Calibri" w:hAnsi="Calibri" w:cs="Calibri"/>
          <w:sz w:val="24"/>
          <w:szCs w:val="24"/>
        </w:rPr>
        <w:t xml:space="preserve"> &lt; 0.01), </w:t>
      </w:r>
      <w:r w:rsidR="003406E5" w:rsidRPr="003E4671">
        <w:rPr>
          <w:rFonts w:ascii="Calibri" w:hAnsi="Calibri" w:cs="Calibri"/>
          <w:sz w:val="24"/>
          <w:szCs w:val="24"/>
        </w:rPr>
        <w:t>as were the</w:t>
      </w:r>
      <w:r w:rsidR="00047DF0" w:rsidRPr="003E4671">
        <w:rPr>
          <w:rFonts w:ascii="Calibri" w:hAnsi="Calibri" w:cs="Calibri"/>
          <w:sz w:val="24"/>
          <w:szCs w:val="24"/>
        </w:rPr>
        <w:t xml:space="preserve"> YA parcels </w:t>
      </w:r>
      <w:r w:rsidR="003406E5" w:rsidRPr="003E4671">
        <w:rPr>
          <w:rFonts w:ascii="Calibri" w:hAnsi="Calibri" w:cs="Calibri"/>
          <w:sz w:val="24"/>
          <w:szCs w:val="24"/>
        </w:rPr>
        <w:t>applied to each</w:t>
      </w:r>
      <w:r w:rsidR="00047DF0" w:rsidRPr="003E4671">
        <w:rPr>
          <w:rFonts w:ascii="Calibri" w:hAnsi="Calibri" w:cs="Calibri"/>
          <w:sz w:val="24"/>
          <w:szCs w:val="24"/>
        </w:rPr>
        <w:t xml:space="preserve"> cohort (</w:t>
      </w:r>
      <w:r w:rsidR="003406E5" w:rsidRPr="003E4671">
        <w:rPr>
          <w:rFonts w:ascii="Calibri" w:hAnsi="Calibri" w:cs="Calibri"/>
          <w:sz w:val="24"/>
          <w:szCs w:val="24"/>
        </w:rPr>
        <w:t xml:space="preserve">all </w:t>
      </w:r>
      <w:proofErr w:type="spellStart"/>
      <w:r w:rsidR="00047DF0" w:rsidRPr="003E4671">
        <w:rPr>
          <w:rFonts w:ascii="Calibri" w:hAnsi="Calibri" w:cs="Calibri"/>
          <w:i/>
          <w:sz w:val="24"/>
          <w:szCs w:val="24"/>
        </w:rPr>
        <w:t>Z</w:t>
      </w:r>
      <w:r w:rsidR="00047DF0" w:rsidRPr="003E4671">
        <w:rPr>
          <w:rFonts w:ascii="Calibri" w:hAnsi="Calibri" w:cs="Calibri"/>
          <w:sz w:val="24"/>
          <w:szCs w:val="24"/>
        </w:rPr>
        <w:t>s</w:t>
      </w:r>
      <w:proofErr w:type="spellEnd"/>
      <w:r w:rsidR="00047DF0" w:rsidRPr="003E4671">
        <w:rPr>
          <w:rFonts w:ascii="Calibri" w:hAnsi="Calibri" w:cs="Calibri"/>
          <w:sz w:val="24"/>
          <w:szCs w:val="24"/>
        </w:rPr>
        <w:t xml:space="preserve"> &gt;= </w:t>
      </w:r>
      <w:r w:rsidR="008313F1">
        <w:rPr>
          <w:rFonts w:ascii="Calibri" w:hAnsi="Calibri" w:cs="Calibri"/>
          <w:sz w:val="24"/>
          <w:szCs w:val="24"/>
        </w:rPr>
        <w:t>1.94</w:t>
      </w:r>
      <w:r w:rsidR="00047DF0" w:rsidRPr="003E4671">
        <w:rPr>
          <w:rFonts w:ascii="Calibri" w:hAnsi="Calibri" w:cs="Calibri"/>
          <w:sz w:val="24"/>
          <w:szCs w:val="24"/>
        </w:rPr>
        <w:t xml:space="preserve">, </w:t>
      </w:r>
      <w:proofErr w:type="spellStart"/>
      <w:r w:rsidR="00047DF0" w:rsidRPr="003E4671">
        <w:rPr>
          <w:rFonts w:ascii="Calibri" w:hAnsi="Calibri" w:cs="Calibri"/>
          <w:i/>
          <w:sz w:val="24"/>
          <w:szCs w:val="24"/>
        </w:rPr>
        <w:t>p</w:t>
      </w:r>
      <w:r w:rsidR="00047DF0" w:rsidRPr="003E4671">
        <w:rPr>
          <w:rFonts w:ascii="Calibri" w:hAnsi="Calibri" w:cs="Calibri"/>
          <w:sz w:val="24"/>
          <w:szCs w:val="24"/>
        </w:rPr>
        <w:t>s</w:t>
      </w:r>
      <w:proofErr w:type="spellEnd"/>
      <w:r w:rsidR="00047DF0" w:rsidRPr="003E4671">
        <w:rPr>
          <w:rFonts w:ascii="Calibri" w:hAnsi="Calibri" w:cs="Calibri"/>
          <w:sz w:val="24"/>
          <w:szCs w:val="24"/>
        </w:rPr>
        <w:t xml:space="preserve"> </w:t>
      </w:r>
      <w:r w:rsidR="008313F1">
        <w:rPr>
          <w:rFonts w:ascii="Calibri" w:hAnsi="Calibri" w:cs="Calibri"/>
          <w:sz w:val="24"/>
          <w:szCs w:val="24"/>
        </w:rPr>
        <w:t>=</w:t>
      </w:r>
      <w:r w:rsidR="00047DF0" w:rsidRPr="003E4671">
        <w:rPr>
          <w:rFonts w:ascii="Calibri" w:hAnsi="Calibri" w:cs="Calibri"/>
          <w:sz w:val="24"/>
          <w:szCs w:val="24"/>
        </w:rPr>
        <w:t>&lt; 0.</w:t>
      </w:r>
      <w:r w:rsidR="008313F1" w:rsidRPr="003E4671">
        <w:rPr>
          <w:rFonts w:ascii="Calibri" w:hAnsi="Calibri" w:cs="Calibri"/>
          <w:sz w:val="24"/>
          <w:szCs w:val="24"/>
        </w:rPr>
        <w:t>0</w:t>
      </w:r>
      <w:r w:rsidR="008313F1">
        <w:rPr>
          <w:rFonts w:ascii="Calibri" w:hAnsi="Calibri" w:cs="Calibri"/>
          <w:sz w:val="24"/>
          <w:szCs w:val="24"/>
        </w:rPr>
        <w:t>2</w:t>
      </w:r>
      <w:r w:rsidR="00047DF0" w:rsidRPr="003E4671">
        <w:rPr>
          <w:rFonts w:ascii="Calibri" w:hAnsi="Calibri" w:cs="Calibri"/>
          <w:sz w:val="24"/>
          <w:szCs w:val="24"/>
        </w:rPr>
        <w:t>).</w:t>
      </w:r>
      <w:r w:rsidR="003406E5" w:rsidRPr="003E4671">
        <w:rPr>
          <w:rFonts w:ascii="Calibri" w:hAnsi="Calibri" w:cs="Calibri"/>
          <w:sz w:val="24"/>
          <w:szCs w:val="24"/>
        </w:rPr>
        <w:t xml:space="preserve"> Critically, as observed </w:t>
      </w:r>
      <w:r w:rsidR="00DF7F6A" w:rsidRPr="003E4671">
        <w:rPr>
          <w:rFonts w:ascii="Calibri" w:hAnsi="Calibri" w:cs="Calibri"/>
          <w:sz w:val="24"/>
          <w:szCs w:val="24"/>
        </w:rPr>
        <w:t xml:space="preserve">with the parcellation defined from </w:t>
      </w:r>
      <w:r w:rsidR="003406E5" w:rsidRPr="003E4671">
        <w:rPr>
          <w:rFonts w:ascii="Calibri" w:hAnsi="Calibri" w:cs="Calibri"/>
          <w:sz w:val="24"/>
          <w:szCs w:val="24"/>
        </w:rPr>
        <w:t>Dataset 1</w:t>
      </w:r>
      <w:r w:rsidR="00544CE9">
        <w:rPr>
          <w:rFonts w:ascii="Calibri" w:hAnsi="Calibri" w:cs="Calibri"/>
          <w:sz w:val="24"/>
          <w:szCs w:val="24"/>
        </w:rPr>
        <w:t xml:space="preserve"> alone</w:t>
      </w:r>
      <w:r w:rsidR="003406E5" w:rsidRPr="003E4671">
        <w:rPr>
          <w:rFonts w:ascii="Calibri" w:hAnsi="Calibri" w:cs="Calibri"/>
          <w:sz w:val="24"/>
          <w:szCs w:val="24"/>
        </w:rPr>
        <w:t xml:space="preserve">, cohort-specific parcels exhibited greater homogeneity </w:t>
      </w:r>
      <w:r w:rsidR="006362FE" w:rsidRPr="003E4671">
        <w:rPr>
          <w:rFonts w:ascii="Calibri" w:hAnsi="Calibri" w:cs="Calibri"/>
          <w:sz w:val="24"/>
          <w:szCs w:val="24"/>
        </w:rPr>
        <w:t>(</w:t>
      </w:r>
      <w:r w:rsidR="006362FE" w:rsidRPr="003E4671">
        <w:rPr>
          <w:rFonts w:ascii="Calibri" w:hAnsi="Calibri" w:cs="Calibri"/>
          <w:color w:val="4F81BD" w:themeColor="accent1"/>
          <w:sz w:val="24"/>
          <w:szCs w:val="24"/>
        </w:rPr>
        <w:t xml:space="preserve">Figure </w:t>
      </w:r>
      <w:r w:rsidR="008C0A92" w:rsidRPr="003E4671">
        <w:rPr>
          <w:rFonts w:ascii="Calibri" w:hAnsi="Calibri" w:cs="Calibri"/>
          <w:color w:val="4F81BD" w:themeColor="accent1"/>
          <w:sz w:val="24"/>
          <w:szCs w:val="24"/>
        </w:rPr>
        <w:t>S</w:t>
      </w:r>
      <w:r w:rsidR="008C0A92">
        <w:rPr>
          <w:rFonts w:ascii="Calibri" w:hAnsi="Calibri" w:cs="Calibri"/>
          <w:color w:val="4F81BD" w:themeColor="accent1"/>
          <w:sz w:val="24"/>
          <w:szCs w:val="24"/>
        </w:rPr>
        <w:t>5</w:t>
      </w:r>
      <w:r w:rsidR="008C0A92" w:rsidRPr="003E4671">
        <w:rPr>
          <w:rFonts w:ascii="Calibri" w:hAnsi="Calibri" w:cs="Calibri"/>
          <w:color w:val="4F81BD" w:themeColor="accent1"/>
          <w:sz w:val="24"/>
          <w:szCs w:val="24"/>
        </w:rPr>
        <w:t>A</w:t>
      </w:r>
      <w:r w:rsidR="006362FE" w:rsidRPr="003E4671">
        <w:rPr>
          <w:rFonts w:ascii="Calibri" w:hAnsi="Calibri" w:cs="Calibri"/>
          <w:sz w:val="24"/>
          <w:szCs w:val="24"/>
        </w:rPr>
        <w:t xml:space="preserve">) and </w:t>
      </w:r>
      <w:r w:rsidR="00291C39" w:rsidRPr="003E4671">
        <w:rPr>
          <w:rFonts w:ascii="Calibri" w:hAnsi="Calibri" w:cs="Calibri"/>
          <w:sz w:val="24"/>
          <w:szCs w:val="24"/>
        </w:rPr>
        <w:t xml:space="preserve">higher </w:t>
      </w:r>
      <w:r w:rsidR="006362FE" w:rsidRPr="003E4671">
        <w:rPr>
          <w:rFonts w:ascii="Calibri" w:hAnsi="Calibri" w:cs="Calibri"/>
          <w:sz w:val="24"/>
          <w:szCs w:val="24"/>
        </w:rPr>
        <w:t>mean Silhouette coefficients (</w:t>
      </w:r>
      <w:r w:rsidR="006362FE" w:rsidRPr="003E4671">
        <w:rPr>
          <w:rFonts w:ascii="Calibri" w:hAnsi="Calibri" w:cs="Calibri"/>
          <w:color w:val="4F81BD" w:themeColor="accent1"/>
          <w:sz w:val="24"/>
          <w:szCs w:val="24"/>
        </w:rPr>
        <w:t xml:space="preserve">Figure </w:t>
      </w:r>
      <w:r w:rsidR="008C0A92" w:rsidRPr="003E4671">
        <w:rPr>
          <w:rFonts w:ascii="Calibri" w:hAnsi="Calibri" w:cs="Calibri"/>
          <w:color w:val="4F81BD" w:themeColor="accent1"/>
          <w:sz w:val="24"/>
          <w:szCs w:val="24"/>
        </w:rPr>
        <w:t>S</w:t>
      </w:r>
      <w:r w:rsidR="008C0A92">
        <w:rPr>
          <w:rFonts w:ascii="Calibri" w:hAnsi="Calibri" w:cs="Calibri"/>
          <w:color w:val="4F81BD" w:themeColor="accent1"/>
          <w:sz w:val="24"/>
          <w:szCs w:val="24"/>
        </w:rPr>
        <w:t>5</w:t>
      </w:r>
      <w:r w:rsidR="008C0A92" w:rsidRPr="003E4671">
        <w:rPr>
          <w:rFonts w:ascii="Calibri" w:hAnsi="Calibri" w:cs="Calibri"/>
          <w:color w:val="4F81BD" w:themeColor="accent1"/>
          <w:sz w:val="24"/>
          <w:szCs w:val="24"/>
        </w:rPr>
        <w:t>B</w:t>
      </w:r>
      <w:r w:rsidR="006362FE" w:rsidRPr="003E4671">
        <w:rPr>
          <w:rFonts w:ascii="Calibri" w:hAnsi="Calibri" w:cs="Calibri"/>
          <w:sz w:val="24"/>
          <w:szCs w:val="24"/>
        </w:rPr>
        <w:t xml:space="preserve">) </w:t>
      </w:r>
      <w:r w:rsidR="003406E5" w:rsidRPr="003E4671">
        <w:rPr>
          <w:rFonts w:ascii="Calibri" w:hAnsi="Calibri" w:cs="Calibri"/>
          <w:sz w:val="24"/>
          <w:szCs w:val="24"/>
        </w:rPr>
        <w:t xml:space="preserve">when applied to their own cohort, relative to YA parcels. </w:t>
      </w:r>
    </w:p>
    <w:p w14:paraId="6AC7EFE3" w14:textId="3BA806F8" w:rsidR="00724997" w:rsidRPr="003E4671" w:rsidRDefault="00A47770" w:rsidP="00443C0D">
      <w:pPr>
        <w:widowControl/>
        <w:jc w:val="center"/>
        <w:rPr>
          <w:rFonts w:ascii="Calibri" w:hAnsi="Calibri" w:cs="Calibri"/>
          <w:color w:val="4F81BD" w:themeColor="accent1"/>
          <w:sz w:val="24"/>
          <w:szCs w:val="24"/>
        </w:rPr>
      </w:pPr>
      <w:r>
        <w:rPr>
          <w:rFonts w:ascii="Calibri" w:hAnsi="Calibri" w:cs="Calibri"/>
          <w:noProof/>
          <w:color w:val="4F81BD" w:themeColor="accent1"/>
          <w:sz w:val="24"/>
          <w:szCs w:val="24"/>
          <w:lang w:eastAsia="en-US"/>
        </w:rPr>
        <w:lastRenderedPageBreak/>
        <w:drawing>
          <wp:inline distT="0" distB="0" distL="0" distR="0" wp14:anchorId="40337DA4" wp14:editId="50B9AB86">
            <wp:extent cx="5292740" cy="6921246"/>
            <wp:effectExtent l="0" t="0" r="0" b="0"/>
            <wp:docPr id="13" name="Picture 13" descr="Macintosh HD:Users:lxh150530:Desktop:SIfigure_Xlong_bigger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xh150530:Desktop:SIfigure_Xlong_biggerfo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740" cy="6921246"/>
                    </a:xfrm>
                    <a:prstGeom prst="rect">
                      <a:avLst/>
                    </a:prstGeom>
                    <a:noFill/>
                    <a:ln>
                      <a:noFill/>
                    </a:ln>
                  </pic:spPr>
                </pic:pic>
              </a:graphicData>
            </a:graphic>
          </wp:inline>
        </w:drawing>
      </w:r>
    </w:p>
    <w:p w14:paraId="134AD9C5" w14:textId="06ECCCD2" w:rsidR="005C2A45" w:rsidRPr="003E4671" w:rsidRDefault="00D05744" w:rsidP="00443C0D">
      <w:pPr>
        <w:spacing w:before="120" w:after="120"/>
        <w:jc w:val="left"/>
        <w:rPr>
          <w:rFonts w:ascii="Calibri" w:eastAsia="SimSun" w:hAnsi="Calibri" w:cs="Calibri"/>
          <w:color w:val="4F81BD" w:themeColor="accent1"/>
          <w:sz w:val="24"/>
          <w:szCs w:val="24"/>
        </w:rPr>
      </w:pPr>
      <w:r w:rsidRPr="003E4671">
        <w:rPr>
          <w:rFonts w:ascii="Calibri" w:hAnsi="Calibri" w:cs="Calibri"/>
          <w:b/>
          <w:color w:val="4F81BD" w:themeColor="accent1"/>
          <w:sz w:val="24"/>
          <w:szCs w:val="24"/>
        </w:rPr>
        <w:t xml:space="preserve">Figure </w:t>
      </w:r>
      <w:r w:rsidR="00911F72" w:rsidRPr="003E4671">
        <w:rPr>
          <w:rFonts w:ascii="Calibri" w:hAnsi="Calibri" w:cs="Calibri"/>
          <w:b/>
          <w:color w:val="4F81BD" w:themeColor="accent1"/>
          <w:sz w:val="24"/>
          <w:szCs w:val="24"/>
        </w:rPr>
        <w:t>S</w:t>
      </w:r>
      <w:r w:rsidR="00911F72">
        <w:rPr>
          <w:rFonts w:ascii="Calibri" w:hAnsi="Calibri" w:cs="Calibri"/>
          <w:b/>
          <w:color w:val="4F81BD" w:themeColor="accent1"/>
          <w:sz w:val="24"/>
          <w:szCs w:val="24"/>
        </w:rPr>
        <w:t>4</w:t>
      </w:r>
      <w:r w:rsidRPr="003E4671">
        <w:rPr>
          <w:rFonts w:ascii="Calibri" w:hAnsi="Calibri" w:cs="Calibri"/>
          <w:b/>
          <w:color w:val="4F81BD" w:themeColor="accent1"/>
          <w:sz w:val="24"/>
          <w:szCs w:val="24"/>
        </w:rPr>
        <w:t>.</w:t>
      </w:r>
      <w:r w:rsidRPr="003E4671">
        <w:rPr>
          <w:rFonts w:ascii="Calibri" w:hAnsi="Calibri" w:cs="Calibri"/>
          <w:color w:val="4F81BD" w:themeColor="accent1"/>
          <w:sz w:val="24"/>
          <w:szCs w:val="24"/>
        </w:rPr>
        <w:t xml:space="preserve"> </w:t>
      </w:r>
      <w:r w:rsidRPr="003E4671">
        <w:rPr>
          <w:rFonts w:ascii="Calibri" w:eastAsia="SimSun" w:hAnsi="Calibri" w:cs="Calibri"/>
          <w:b/>
          <w:color w:val="4F81BD" w:themeColor="accent1"/>
          <w:sz w:val="24"/>
          <w:szCs w:val="24"/>
        </w:rPr>
        <w:t>The (A) boundary maps, (B) parcellation maps and (C) boundary conjunction maps using the combined dataset.</w:t>
      </w:r>
      <w:r w:rsidR="00F51CCD" w:rsidRPr="003E4671">
        <w:rPr>
          <w:rFonts w:ascii="Calibri" w:eastAsia="SimSun" w:hAnsi="Calibri" w:cs="Calibri"/>
          <w:color w:val="4F81BD" w:themeColor="accent1"/>
          <w:sz w:val="24"/>
          <w:szCs w:val="24"/>
        </w:rPr>
        <w:t xml:space="preserve"> (A) RSFC boundary maps of 5 age cohorts: </w:t>
      </w:r>
      <w:r w:rsidR="001B1993" w:rsidRPr="003E4671">
        <w:rPr>
          <w:rFonts w:ascii="Calibri" w:eastAsia="SimSun" w:hAnsi="Calibri" w:cs="Calibri"/>
          <w:color w:val="4F81BD" w:themeColor="accent1"/>
          <w:sz w:val="24"/>
          <w:szCs w:val="24"/>
        </w:rPr>
        <w:t xml:space="preserve">hotter </w:t>
      </w:r>
      <w:r w:rsidR="00F51CCD" w:rsidRPr="003E4671">
        <w:rPr>
          <w:rFonts w:ascii="Calibri" w:eastAsia="SimSun" w:hAnsi="Calibri" w:cs="Calibri"/>
          <w:color w:val="4F81BD" w:themeColor="accent1"/>
          <w:sz w:val="24"/>
          <w:szCs w:val="24"/>
        </w:rPr>
        <w:t xml:space="preserve">colors indicate higher probability of RSFC pattern transition (i.e. a putative area boundary). </w:t>
      </w:r>
      <w:r w:rsidR="001B1993" w:rsidRPr="003E4671">
        <w:rPr>
          <w:rFonts w:ascii="Calibri" w:eastAsia="SimSun" w:hAnsi="Calibri" w:cs="Calibri"/>
          <w:color w:val="4F81BD" w:themeColor="accent1"/>
          <w:sz w:val="24"/>
          <w:szCs w:val="24"/>
        </w:rPr>
        <w:t xml:space="preserve">Cooler </w:t>
      </w:r>
      <w:r w:rsidR="00F51CCD" w:rsidRPr="003E4671">
        <w:rPr>
          <w:rFonts w:ascii="Calibri" w:eastAsia="SimSun" w:hAnsi="Calibri" w:cs="Calibri"/>
          <w:color w:val="4F81BD" w:themeColor="accent1"/>
          <w:sz w:val="24"/>
          <w:szCs w:val="24"/>
        </w:rPr>
        <w:t xml:space="preserve">colors correspond to vertices with stable RSFC patterns (i.e. less likely to be area boundaries).  (B) Functional parcels of 5 age cohorts, calculated from their corresponding boundary maps. (C) Conjunction images </w:t>
      </w:r>
      <w:bookmarkStart w:id="1" w:name="_Hlk511105556"/>
      <w:r w:rsidR="00F51CCD" w:rsidRPr="003E4671">
        <w:rPr>
          <w:rFonts w:ascii="Calibri" w:eastAsia="SimSun" w:hAnsi="Calibri" w:cs="Calibri"/>
          <w:color w:val="4F81BD" w:themeColor="accent1"/>
          <w:sz w:val="24"/>
          <w:szCs w:val="24"/>
        </w:rPr>
        <w:t xml:space="preserve">depicting locations where stronger boundaries are consistently identified across cohorts. Each cohort map from (A) was </w:t>
      </w:r>
      <w:proofErr w:type="spellStart"/>
      <w:r w:rsidR="00F51CCD" w:rsidRPr="003E4671">
        <w:rPr>
          <w:rFonts w:ascii="Calibri" w:eastAsia="SimSun" w:hAnsi="Calibri" w:cs="Calibri"/>
          <w:color w:val="4F81BD" w:themeColor="accent1"/>
          <w:sz w:val="24"/>
          <w:szCs w:val="24"/>
        </w:rPr>
        <w:t>thresholded</w:t>
      </w:r>
      <w:proofErr w:type="spellEnd"/>
      <w:r w:rsidR="00F51CCD" w:rsidRPr="003E4671">
        <w:rPr>
          <w:rFonts w:ascii="Calibri" w:eastAsia="SimSun" w:hAnsi="Calibri" w:cs="Calibri"/>
          <w:color w:val="4F81BD" w:themeColor="accent1"/>
          <w:sz w:val="24"/>
          <w:szCs w:val="24"/>
        </w:rPr>
        <w:t xml:space="preserve"> to its top 50% (left) and 25% (right) boundary map values and summed to reveal boundary features that are consistently identified across at least 2 cohorts.</w:t>
      </w:r>
      <w:bookmarkEnd w:id="1"/>
      <w:r w:rsidR="0091541C" w:rsidRPr="003E4671">
        <w:rPr>
          <w:rFonts w:ascii="Calibri" w:eastAsia="SimSun" w:hAnsi="Calibri" w:cs="Calibri"/>
          <w:color w:val="4F81BD" w:themeColor="accent1"/>
          <w:sz w:val="24"/>
          <w:szCs w:val="24"/>
        </w:rPr>
        <w:t xml:space="preserve"> </w:t>
      </w:r>
      <w:r w:rsidR="003C0F89" w:rsidRPr="003E4671">
        <w:rPr>
          <w:rFonts w:ascii="Calibri" w:eastAsia="SimSun" w:hAnsi="Calibri" w:cs="Calibri"/>
          <w:color w:val="4F81BD" w:themeColor="accent1"/>
          <w:sz w:val="24"/>
          <w:szCs w:val="24"/>
        </w:rPr>
        <w:t xml:space="preserve">This </w:t>
      </w:r>
      <w:r w:rsidR="00F90623" w:rsidRPr="003E4671">
        <w:rPr>
          <w:rFonts w:ascii="Calibri" w:eastAsia="SimSun" w:hAnsi="Calibri" w:cs="Calibri"/>
          <w:color w:val="4F81BD" w:themeColor="accent1"/>
          <w:sz w:val="24"/>
          <w:szCs w:val="24"/>
        </w:rPr>
        <w:t xml:space="preserve">supplemental figure incorporates additional information to </w:t>
      </w:r>
      <w:r w:rsidR="00F90623" w:rsidRPr="003E4671">
        <w:rPr>
          <w:rFonts w:ascii="Calibri" w:eastAsia="SimSun" w:hAnsi="Calibri" w:cs="Calibri"/>
          <w:b/>
          <w:color w:val="4F81BD" w:themeColor="accent1"/>
          <w:sz w:val="24"/>
          <w:szCs w:val="24"/>
        </w:rPr>
        <w:t>Figure 3</w:t>
      </w:r>
      <w:r w:rsidR="00DF7F6A" w:rsidRPr="003E4671">
        <w:rPr>
          <w:rFonts w:ascii="Calibri" w:eastAsia="SimSun" w:hAnsi="Calibri" w:cs="Calibri"/>
          <w:b/>
          <w:color w:val="4F81BD" w:themeColor="accent1"/>
          <w:sz w:val="24"/>
          <w:szCs w:val="24"/>
        </w:rPr>
        <w:t xml:space="preserve"> </w:t>
      </w:r>
      <w:r w:rsidR="00DF7F6A" w:rsidRPr="003E4671">
        <w:rPr>
          <w:rFonts w:ascii="Calibri" w:eastAsia="SimSun" w:hAnsi="Calibri" w:cs="Calibri"/>
          <w:color w:val="4F81BD" w:themeColor="accent1"/>
          <w:sz w:val="24"/>
          <w:szCs w:val="24"/>
        </w:rPr>
        <w:t>from the main manuscript</w:t>
      </w:r>
      <w:r w:rsidR="00F90623" w:rsidRPr="003E4671">
        <w:rPr>
          <w:rFonts w:ascii="Calibri" w:eastAsia="SimSun" w:hAnsi="Calibri" w:cs="Calibri"/>
          <w:color w:val="4F81BD" w:themeColor="accent1"/>
          <w:sz w:val="24"/>
          <w:szCs w:val="24"/>
        </w:rPr>
        <w:t>.</w:t>
      </w:r>
    </w:p>
    <w:p w14:paraId="3991093F" w14:textId="3F23E426" w:rsidR="005D43E0" w:rsidRDefault="005D43E0">
      <w:pPr>
        <w:widowControl/>
        <w:jc w:val="left"/>
        <w:rPr>
          <w:rFonts w:ascii="Calibri" w:eastAsia="SimSun" w:hAnsi="Calibri" w:cs="Calibri"/>
          <w:sz w:val="24"/>
          <w:szCs w:val="24"/>
        </w:rPr>
      </w:pPr>
    </w:p>
    <w:p w14:paraId="4DDDEDE5" w14:textId="77777777" w:rsidR="005C2A45" w:rsidRPr="003E4671" w:rsidRDefault="005C2A45" w:rsidP="00443C0D">
      <w:pPr>
        <w:widowControl/>
        <w:jc w:val="left"/>
        <w:rPr>
          <w:rFonts w:ascii="Calibri" w:eastAsia="SimSun" w:hAnsi="Calibri" w:cs="Calibri"/>
          <w:sz w:val="24"/>
          <w:szCs w:val="24"/>
        </w:rPr>
      </w:pPr>
    </w:p>
    <w:tbl>
      <w:tblPr>
        <w:tblStyle w:val="TableSimple1"/>
        <w:tblW w:w="6566" w:type="dxa"/>
        <w:jc w:val="center"/>
        <w:tblLook w:val="0600" w:firstRow="0" w:lastRow="0" w:firstColumn="0" w:lastColumn="0" w:noHBand="1" w:noVBand="1"/>
      </w:tblPr>
      <w:tblGrid>
        <w:gridCol w:w="2141"/>
        <w:gridCol w:w="885"/>
        <w:gridCol w:w="885"/>
        <w:gridCol w:w="885"/>
        <w:gridCol w:w="885"/>
        <w:gridCol w:w="885"/>
      </w:tblGrid>
      <w:tr w:rsidR="005C2A45" w:rsidRPr="008E10C6" w14:paraId="5AC07E4E" w14:textId="77777777" w:rsidTr="005F53C6">
        <w:trPr>
          <w:cantSplit/>
          <w:trHeight w:val="321"/>
          <w:jc w:val="center"/>
        </w:trPr>
        <w:tc>
          <w:tcPr>
            <w:tcW w:w="2141" w:type="dxa"/>
            <w:tcBorders>
              <w:bottom w:val="single" w:sz="2" w:space="0" w:color="008000"/>
            </w:tcBorders>
            <w:vAlign w:val="center"/>
            <w:hideMark/>
          </w:tcPr>
          <w:p w14:paraId="0C1C95F3"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Cohorts</w:t>
            </w:r>
          </w:p>
        </w:tc>
        <w:tc>
          <w:tcPr>
            <w:tcW w:w="0" w:type="auto"/>
            <w:tcBorders>
              <w:bottom w:val="single" w:sz="2" w:space="0" w:color="008000"/>
            </w:tcBorders>
            <w:vAlign w:val="center"/>
            <w:hideMark/>
          </w:tcPr>
          <w:p w14:paraId="3FB13982"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YA</w:t>
            </w:r>
          </w:p>
        </w:tc>
        <w:tc>
          <w:tcPr>
            <w:tcW w:w="0" w:type="auto"/>
            <w:tcBorders>
              <w:bottom w:val="single" w:sz="2" w:space="0" w:color="008000"/>
            </w:tcBorders>
            <w:vAlign w:val="center"/>
            <w:hideMark/>
          </w:tcPr>
          <w:p w14:paraId="0CF80CD7"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ME</w:t>
            </w:r>
          </w:p>
        </w:tc>
        <w:tc>
          <w:tcPr>
            <w:tcW w:w="0" w:type="auto"/>
            <w:tcBorders>
              <w:bottom w:val="single" w:sz="2" w:space="0" w:color="008000"/>
            </w:tcBorders>
            <w:vAlign w:val="center"/>
            <w:hideMark/>
          </w:tcPr>
          <w:p w14:paraId="23115B11"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ML</w:t>
            </w:r>
          </w:p>
        </w:tc>
        <w:tc>
          <w:tcPr>
            <w:tcW w:w="0" w:type="auto"/>
            <w:tcBorders>
              <w:bottom w:val="single" w:sz="2" w:space="0" w:color="008000"/>
            </w:tcBorders>
            <w:vAlign w:val="center"/>
            <w:hideMark/>
          </w:tcPr>
          <w:p w14:paraId="6BDF4F2C"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OE</w:t>
            </w:r>
          </w:p>
        </w:tc>
        <w:tc>
          <w:tcPr>
            <w:tcW w:w="0" w:type="auto"/>
            <w:tcBorders>
              <w:bottom w:val="single" w:sz="2" w:space="0" w:color="008000"/>
            </w:tcBorders>
            <w:vAlign w:val="center"/>
            <w:hideMark/>
          </w:tcPr>
          <w:p w14:paraId="70ED4D6F"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OL</w:t>
            </w:r>
          </w:p>
        </w:tc>
      </w:tr>
      <w:tr w:rsidR="005C2A45" w:rsidRPr="008E10C6" w14:paraId="463090FF" w14:textId="77777777" w:rsidTr="005F53C6">
        <w:trPr>
          <w:cantSplit/>
          <w:trHeight w:val="328"/>
          <w:jc w:val="center"/>
        </w:trPr>
        <w:tc>
          <w:tcPr>
            <w:tcW w:w="2141" w:type="dxa"/>
            <w:tcBorders>
              <w:top w:val="single" w:sz="2" w:space="0" w:color="008000"/>
            </w:tcBorders>
            <w:vAlign w:val="center"/>
            <w:hideMark/>
          </w:tcPr>
          <w:p w14:paraId="25BA4E3B" w14:textId="087B4F75" w:rsidR="005C2A45" w:rsidRPr="003E4671" w:rsidRDefault="00B572F3" w:rsidP="00B572F3">
            <w:pPr>
              <w:jc w:val="center"/>
              <w:rPr>
                <w:rFonts w:ascii="Calibri" w:hAnsi="Calibri" w:cs="Calibri"/>
                <w:sz w:val="24"/>
                <w:szCs w:val="24"/>
              </w:rPr>
            </w:pPr>
            <w:r w:rsidRPr="003E4671">
              <w:rPr>
                <w:rFonts w:ascii="Calibri" w:hAnsi="Calibri" w:cs="Calibri"/>
                <w:b/>
                <w:bCs/>
                <w:sz w:val="24"/>
                <w:szCs w:val="24"/>
              </w:rPr>
              <w:t xml:space="preserve">Number of </w:t>
            </w:r>
            <w:r w:rsidR="005C2A45" w:rsidRPr="003E4671">
              <w:rPr>
                <w:rFonts w:ascii="Calibri" w:hAnsi="Calibri" w:cs="Calibri"/>
                <w:b/>
                <w:bCs/>
                <w:sz w:val="24"/>
                <w:szCs w:val="24"/>
              </w:rPr>
              <w:t>Parcel</w:t>
            </w:r>
            <w:r w:rsidRPr="003E4671">
              <w:rPr>
                <w:rFonts w:ascii="Calibri" w:hAnsi="Calibri" w:cs="Calibri"/>
                <w:b/>
                <w:bCs/>
                <w:sz w:val="24"/>
                <w:szCs w:val="24"/>
              </w:rPr>
              <w:t>s</w:t>
            </w:r>
          </w:p>
        </w:tc>
        <w:tc>
          <w:tcPr>
            <w:tcW w:w="0" w:type="auto"/>
            <w:tcBorders>
              <w:top w:val="single" w:sz="2" w:space="0" w:color="008000"/>
            </w:tcBorders>
            <w:vAlign w:val="center"/>
            <w:hideMark/>
          </w:tcPr>
          <w:p w14:paraId="7757E361"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lang w:val="is-IS"/>
              </w:rPr>
              <w:t>470</w:t>
            </w:r>
          </w:p>
        </w:tc>
        <w:tc>
          <w:tcPr>
            <w:tcW w:w="0" w:type="auto"/>
            <w:tcBorders>
              <w:top w:val="single" w:sz="2" w:space="0" w:color="008000"/>
            </w:tcBorders>
            <w:vAlign w:val="center"/>
            <w:hideMark/>
          </w:tcPr>
          <w:p w14:paraId="01BAF80E"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rPr>
              <w:t>459</w:t>
            </w:r>
          </w:p>
        </w:tc>
        <w:tc>
          <w:tcPr>
            <w:tcW w:w="0" w:type="auto"/>
            <w:tcBorders>
              <w:top w:val="single" w:sz="2" w:space="0" w:color="008000"/>
            </w:tcBorders>
            <w:vAlign w:val="center"/>
            <w:hideMark/>
          </w:tcPr>
          <w:p w14:paraId="7CCACF47"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rPr>
              <w:t>466</w:t>
            </w:r>
          </w:p>
        </w:tc>
        <w:tc>
          <w:tcPr>
            <w:tcW w:w="0" w:type="auto"/>
            <w:tcBorders>
              <w:top w:val="single" w:sz="2" w:space="0" w:color="008000"/>
            </w:tcBorders>
            <w:vAlign w:val="center"/>
            <w:hideMark/>
          </w:tcPr>
          <w:p w14:paraId="0B7EDEB8"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rPr>
              <w:t>451</w:t>
            </w:r>
          </w:p>
        </w:tc>
        <w:tc>
          <w:tcPr>
            <w:tcW w:w="0" w:type="auto"/>
            <w:tcBorders>
              <w:top w:val="single" w:sz="2" w:space="0" w:color="008000"/>
            </w:tcBorders>
            <w:vAlign w:val="center"/>
            <w:hideMark/>
          </w:tcPr>
          <w:p w14:paraId="1D32F011"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rPr>
              <w:t>460</w:t>
            </w:r>
          </w:p>
        </w:tc>
      </w:tr>
      <w:tr w:rsidR="005C2A45" w:rsidRPr="008E10C6" w14:paraId="1E69C617" w14:textId="77777777" w:rsidTr="005F53C6">
        <w:trPr>
          <w:cantSplit/>
          <w:trHeight w:val="639"/>
          <w:jc w:val="center"/>
        </w:trPr>
        <w:tc>
          <w:tcPr>
            <w:tcW w:w="2141" w:type="dxa"/>
            <w:vAlign w:val="center"/>
            <w:hideMark/>
          </w:tcPr>
          <w:p w14:paraId="503751CA" w14:textId="77777777" w:rsidR="005C2A45" w:rsidRPr="003E4671" w:rsidRDefault="005C2A45" w:rsidP="002F403E">
            <w:pPr>
              <w:jc w:val="center"/>
              <w:rPr>
                <w:rFonts w:ascii="Calibri" w:hAnsi="Calibri" w:cs="Calibri"/>
                <w:sz w:val="24"/>
                <w:szCs w:val="24"/>
              </w:rPr>
            </w:pPr>
            <w:r w:rsidRPr="003E4671">
              <w:rPr>
                <w:rFonts w:ascii="Calibri" w:hAnsi="Calibri" w:cs="Calibri"/>
                <w:b/>
                <w:bCs/>
                <w:sz w:val="24"/>
                <w:szCs w:val="24"/>
              </w:rPr>
              <w:t>Mean Parcel Area</w:t>
            </w:r>
            <w:r w:rsidRPr="003E4671">
              <w:rPr>
                <w:rFonts w:ascii="Calibri" w:hAnsi="Calibri" w:cs="Calibri"/>
                <w:b/>
                <w:bCs/>
                <w:sz w:val="24"/>
                <w:szCs w:val="24"/>
              </w:rPr>
              <w:br/>
              <w:t>(in vertices)</w:t>
            </w:r>
          </w:p>
        </w:tc>
        <w:tc>
          <w:tcPr>
            <w:tcW w:w="0" w:type="auto"/>
            <w:vAlign w:val="center"/>
            <w:hideMark/>
          </w:tcPr>
          <w:p w14:paraId="75499356"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lang w:val="fi-FI"/>
              </w:rPr>
              <w:t>218.17</w:t>
            </w:r>
          </w:p>
        </w:tc>
        <w:tc>
          <w:tcPr>
            <w:tcW w:w="0" w:type="auto"/>
            <w:vAlign w:val="center"/>
            <w:hideMark/>
          </w:tcPr>
          <w:p w14:paraId="22A64C18"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lang w:val="hr-HR"/>
              </w:rPr>
              <w:t>224.01</w:t>
            </w:r>
          </w:p>
        </w:tc>
        <w:tc>
          <w:tcPr>
            <w:tcW w:w="0" w:type="auto"/>
            <w:vAlign w:val="center"/>
            <w:hideMark/>
          </w:tcPr>
          <w:p w14:paraId="60C20650"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lang w:val="hr-HR"/>
              </w:rPr>
              <w:t>220.33</w:t>
            </w:r>
          </w:p>
        </w:tc>
        <w:tc>
          <w:tcPr>
            <w:tcW w:w="0" w:type="auto"/>
            <w:vAlign w:val="center"/>
            <w:hideMark/>
          </w:tcPr>
          <w:p w14:paraId="0E7923DA"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lang w:val="nb-NO"/>
              </w:rPr>
              <w:t>226.81</w:t>
            </w:r>
          </w:p>
        </w:tc>
        <w:tc>
          <w:tcPr>
            <w:tcW w:w="0" w:type="auto"/>
            <w:vAlign w:val="center"/>
            <w:hideMark/>
          </w:tcPr>
          <w:p w14:paraId="58610E2D" w14:textId="77777777" w:rsidR="005C2A45" w:rsidRPr="003E4671" w:rsidRDefault="005C2A45" w:rsidP="002F403E">
            <w:pPr>
              <w:jc w:val="center"/>
              <w:rPr>
                <w:rFonts w:ascii="Calibri" w:hAnsi="Calibri" w:cs="Calibri"/>
                <w:sz w:val="24"/>
                <w:szCs w:val="24"/>
              </w:rPr>
            </w:pPr>
            <w:r w:rsidRPr="003E4671">
              <w:rPr>
                <w:rFonts w:ascii="Calibri" w:hAnsi="Calibri" w:cs="Calibri"/>
                <w:sz w:val="24"/>
                <w:szCs w:val="24"/>
                <w:lang w:val="hr-HR"/>
              </w:rPr>
              <w:t>221.57</w:t>
            </w:r>
          </w:p>
        </w:tc>
      </w:tr>
    </w:tbl>
    <w:p w14:paraId="5AE12FDA" w14:textId="314C988B" w:rsidR="00553721" w:rsidRPr="003E4671" w:rsidRDefault="005C2A45" w:rsidP="005C2A45">
      <w:pPr>
        <w:spacing w:before="120" w:after="120"/>
        <w:jc w:val="left"/>
        <w:rPr>
          <w:rFonts w:ascii="Calibri" w:hAnsi="Calibri" w:cs="Calibri"/>
          <w:color w:val="4F81BD" w:themeColor="accent1"/>
          <w:sz w:val="24"/>
          <w:szCs w:val="24"/>
        </w:rPr>
      </w:pPr>
      <w:r w:rsidRPr="003E4671">
        <w:rPr>
          <w:rFonts w:ascii="Calibri" w:eastAsia="SimSun" w:hAnsi="Calibri" w:cs="Calibri"/>
          <w:b/>
          <w:color w:val="4F81BD" w:themeColor="accent1"/>
          <w:sz w:val="24"/>
          <w:szCs w:val="24"/>
        </w:rPr>
        <w:t>Table S</w:t>
      </w:r>
      <w:r w:rsidR="002F403E" w:rsidRPr="003E4671">
        <w:rPr>
          <w:rFonts w:ascii="Calibri" w:eastAsia="SimSun" w:hAnsi="Calibri" w:cs="Calibri"/>
          <w:b/>
          <w:color w:val="4F81BD" w:themeColor="accent1"/>
          <w:sz w:val="24"/>
          <w:szCs w:val="24"/>
        </w:rPr>
        <w:t>2</w:t>
      </w:r>
      <w:r w:rsidRPr="003E4671">
        <w:rPr>
          <w:rFonts w:ascii="Calibri" w:eastAsia="SimSun" w:hAnsi="Calibri" w:cs="Calibri"/>
          <w:b/>
          <w:color w:val="4F81BD" w:themeColor="accent1"/>
          <w:sz w:val="24"/>
          <w:szCs w:val="24"/>
        </w:rPr>
        <w:t>.</w:t>
      </w:r>
      <w:r w:rsidRPr="003E4671">
        <w:rPr>
          <w:rFonts w:ascii="Calibri" w:eastAsia="SimSun" w:hAnsi="Calibri" w:cs="Calibri"/>
          <w:color w:val="4F81BD" w:themeColor="accent1"/>
          <w:sz w:val="24"/>
          <w:szCs w:val="24"/>
        </w:rPr>
        <w:t xml:space="preserve"> </w:t>
      </w:r>
      <w:r w:rsidR="000E37EB" w:rsidRPr="003E4671">
        <w:rPr>
          <w:rFonts w:ascii="Calibri" w:eastAsia="SimSun" w:hAnsi="Calibri" w:cs="Calibri"/>
          <w:b/>
          <w:color w:val="4F81BD" w:themeColor="accent1"/>
          <w:sz w:val="24"/>
          <w:szCs w:val="24"/>
        </w:rPr>
        <w:t>N</w:t>
      </w:r>
      <w:r w:rsidRPr="003E4671">
        <w:rPr>
          <w:rFonts w:ascii="Calibri" w:eastAsia="SimSun" w:hAnsi="Calibri" w:cs="Calibri"/>
          <w:b/>
          <w:color w:val="4F81BD" w:themeColor="accent1"/>
          <w:sz w:val="24"/>
          <w:szCs w:val="24"/>
        </w:rPr>
        <w:t>umber</w:t>
      </w:r>
      <w:r w:rsidR="000E37EB" w:rsidRPr="003E4671">
        <w:rPr>
          <w:rFonts w:ascii="Calibri" w:eastAsia="SimSun" w:hAnsi="Calibri" w:cs="Calibri"/>
          <w:b/>
          <w:color w:val="4F81BD" w:themeColor="accent1"/>
          <w:sz w:val="24"/>
          <w:szCs w:val="24"/>
        </w:rPr>
        <w:t xml:space="preserve"> of parcels</w:t>
      </w:r>
      <w:r w:rsidRPr="003E4671">
        <w:rPr>
          <w:rFonts w:ascii="Calibri" w:eastAsia="SimSun" w:hAnsi="Calibri" w:cs="Calibri"/>
          <w:b/>
          <w:color w:val="4F81BD" w:themeColor="accent1"/>
          <w:sz w:val="24"/>
          <w:szCs w:val="24"/>
        </w:rPr>
        <w:t xml:space="preserve"> and mean parcel area of the parcellations for each of the 5 cohorts using the combined dataset.</w:t>
      </w:r>
      <w:r w:rsidRPr="003E4671">
        <w:rPr>
          <w:rFonts w:ascii="Calibri" w:hAnsi="Calibri" w:cs="Calibri"/>
          <w:color w:val="4F81BD" w:themeColor="accent1"/>
          <w:sz w:val="24"/>
          <w:szCs w:val="24"/>
        </w:rPr>
        <w:t xml:space="preserve"> There was no significant difference in mean parcel surface area between cohorts (</w:t>
      </w:r>
      <w:proofErr w:type="gramStart"/>
      <w:r w:rsidRPr="003E4671">
        <w:rPr>
          <w:rFonts w:ascii="Calibri" w:hAnsi="Calibri" w:cs="Calibri"/>
          <w:i/>
          <w:color w:val="4F81BD" w:themeColor="accent1"/>
          <w:sz w:val="24"/>
          <w:szCs w:val="24"/>
        </w:rPr>
        <w:t>F</w:t>
      </w:r>
      <w:r w:rsidRPr="003E4671">
        <w:rPr>
          <w:rFonts w:ascii="Calibri" w:hAnsi="Calibri" w:cs="Calibri"/>
          <w:color w:val="4F81BD" w:themeColor="accent1"/>
          <w:sz w:val="24"/>
          <w:szCs w:val="24"/>
          <w:vertAlign w:val="subscript"/>
        </w:rPr>
        <w:t>(</w:t>
      </w:r>
      <w:proofErr w:type="gramEnd"/>
      <w:r w:rsidRPr="003E4671">
        <w:rPr>
          <w:rFonts w:ascii="Calibri" w:hAnsi="Calibri" w:cs="Calibri"/>
          <w:color w:val="4F81BD" w:themeColor="accent1"/>
          <w:sz w:val="24"/>
          <w:szCs w:val="24"/>
          <w:vertAlign w:val="subscript"/>
        </w:rPr>
        <w:t>4,2301)</w:t>
      </w:r>
      <w:r w:rsidRPr="003E4671">
        <w:rPr>
          <w:rFonts w:ascii="Calibri" w:hAnsi="Calibri" w:cs="Calibri"/>
          <w:color w:val="4F81BD" w:themeColor="accent1"/>
          <w:sz w:val="24"/>
          <w:szCs w:val="24"/>
        </w:rPr>
        <w:t xml:space="preserve"> = 0.2, </w:t>
      </w:r>
      <w:r w:rsidRPr="003E4671">
        <w:rPr>
          <w:rFonts w:ascii="Calibri" w:hAnsi="Calibri" w:cs="Calibri"/>
          <w:i/>
          <w:color w:val="4F81BD" w:themeColor="accent1"/>
          <w:sz w:val="24"/>
          <w:szCs w:val="24"/>
        </w:rPr>
        <w:t>p</w:t>
      </w:r>
      <w:r w:rsidRPr="003E4671">
        <w:rPr>
          <w:rFonts w:ascii="Calibri" w:hAnsi="Calibri" w:cs="Calibri"/>
          <w:color w:val="4F81BD" w:themeColor="accent1"/>
          <w:sz w:val="24"/>
          <w:szCs w:val="24"/>
        </w:rPr>
        <w:t xml:space="preserve"> = 0.939).</w:t>
      </w:r>
    </w:p>
    <w:p w14:paraId="0BF5B3B0" w14:textId="77777777" w:rsidR="009A6749" w:rsidRPr="003E4671" w:rsidRDefault="009A6749">
      <w:pPr>
        <w:widowControl/>
        <w:jc w:val="left"/>
        <w:rPr>
          <w:rFonts w:ascii="Calibri" w:hAnsi="Calibri" w:cs="Calibri"/>
          <w:color w:val="4F81BD" w:themeColor="accent1"/>
          <w:sz w:val="24"/>
          <w:szCs w:val="24"/>
        </w:rPr>
      </w:pPr>
    </w:p>
    <w:p w14:paraId="6BFB1338" w14:textId="77777777" w:rsidR="009A6749" w:rsidRPr="003E4671" w:rsidRDefault="00553721">
      <w:pPr>
        <w:widowControl/>
        <w:jc w:val="left"/>
        <w:rPr>
          <w:rFonts w:ascii="Calibri" w:hAnsi="Calibri" w:cs="Calibri"/>
          <w:color w:val="4F81BD" w:themeColor="accent1"/>
          <w:sz w:val="24"/>
          <w:szCs w:val="24"/>
        </w:rPr>
      </w:pPr>
      <w:r w:rsidRPr="003E4671">
        <w:rPr>
          <w:rFonts w:ascii="Calibri" w:hAnsi="Calibri" w:cs="Calibri"/>
          <w:color w:val="4F81BD" w:themeColor="accent1"/>
          <w:sz w:val="24"/>
          <w:szCs w:val="24"/>
        </w:rPr>
        <w:br w:type="page"/>
      </w:r>
    </w:p>
    <w:p w14:paraId="1A1D3299" w14:textId="0F7509ED" w:rsidR="009A6749" w:rsidRPr="003E4671" w:rsidRDefault="00D77363" w:rsidP="00470621">
      <w:pPr>
        <w:widowControl/>
        <w:jc w:val="center"/>
        <w:rPr>
          <w:rFonts w:ascii="Calibri" w:hAnsi="Calibri" w:cs="Calibri"/>
          <w:color w:val="4F81BD" w:themeColor="accent1"/>
          <w:sz w:val="24"/>
          <w:szCs w:val="24"/>
        </w:rPr>
      </w:pPr>
      <w:r>
        <w:rPr>
          <w:rFonts w:ascii="Calibri" w:hAnsi="Calibri" w:cs="Calibri"/>
          <w:noProof/>
          <w:color w:val="4F81BD" w:themeColor="accent1"/>
          <w:sz w:val="24"/>
          <w:szCs w:val="24"/>
          <w:lang w:eastAsia="en-US"/>
        </w:rPr>
        <w:lastRenderedPageBreak/>
        <w:drawing>
          <wp:inline distT="0" distB="0" distL="0" distR="0" wp14:anchorId="3767320D" wp14:editId="09580059">
            <wp:extent cx="4457700" cy="1812167"/>
            <wp:effectExtent l="0" t="0" r="0" b="0"/>
            <wp:docPr id="11" name="Picture 11" descr="Macintosh HD:Users:lxh150530:Desktop:Presen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xh150530:Desktop:Presentation2.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457700" cy="1812167"/>
                    </a:xfrm>
                    <a:prstGeom prst="rect">
                      <a:avLst/>
                    </a:prstGeom>
                    <a:noFill/>
                    <a:ln>
                      <a:noFill/>
                    </a:ln>
                  </pic:spPr>
                </pic:pic>
              </a:graphicData>
            </a:graphic>
          </wp:inline>
        </w:drawing>
      </w:r>
    </w:p>
    <w:p w14:paraId="6D2AD6BF" w14:textId="021F7959" w:rsidR="009A6749" w:rsidRPr="003E4671" w:rsidRDefault="009A6749">
      <w:pPr>
        <w:widowControl/>
        <w:jc w:val="left"/>
        <w:rPr>
          <w:rFonts w:ascii="Calibri" w:hAnsi="Calibri" w:cs="Calibri"/>
          <w:color w:val="4F81BD" w:themeColor="accent1"/>
          <w:sz w:val="24"/>
          <w:szCs w:val="24"/>
        </w:rPr>
      </w:pPr>
      <w:r w:rsidRPr="003E4671">
        <w:rPr>
          <w:rFonts w:ascii="Calibri" w:hAnsi="Calibri" w:cs="Calibri"/>
          <w:b/>
          <w:color w:val="4F81BD" w:themeColor="accent1"/>
          <w:sz w:val="24"/>
          <w:szCs w:val="24"/>
        </w:rPr>
        <w:t xml:space="preserve">Figure </w:t>
      </w:r>
      <w:r w:rsidR="00911F72" w:rsidRPr="003E4671">
        <w:rPr>
          <w:rFonts w:ascii="Calibri" w:hAnsi="Calibri" w:cs="Calibri"/>
          <w:b/>
          <w:color w:val="4F81BD" w:themeColor="accent1"/>
          <w:sz w:val="24"/>
          <w:szCs w:val="24"/>
        </w:rPr>
        <w:t>S</w:t>
      </w:r>
      <w:r w:rsidR="00911F72">
        <w:rPr>
          <w:rFonts w:ascii="Calibri" w:hAnsi="Calibri" w:cs="Calibri"/>
          <w:b/>
          <w:color w:val="4F81BD" w:themeColor="accent1"/>
          <w:sz w:val="24"/>
          <w:szCs w:val="24"/>
        </w:rPr>
        <w:t>5</w:t>
      </w:r>
      <w:r w:rsidRPr="003E4671">
        <w:rPr>
          <w:rFonts w:ascii="Calibri" w:hAnsi="Calibri" w:cs="Calibri"/>
          <w:b/>
          <w:color w:val="4F81BD" w:themeColor="accent1"/>
          <w:sz w:val="24"/>
          <w:szCs w:val="24"/>
        </w:rPr>
        <w:t>.</w:t>
      </w:r>
      <w:r w:rsidRPr="003E4671">
        <w:rPr>
          <w:rFonts w:ascii="Calibri" w:hAnsi="Calibri" w:cs="Calibri"/>
          <w:color w:val="4F81BD" w:themeColor="accent1"/>
          <w:sz w:val="24"/>
          <w:szCs w:val="24"/>
        </w:rPr>
        <w:t xml:space="preserve"> </w:t>
      </w:r>
      <w:r w:rsidR="001A2AFE" w:rsidRPr="003E4671">
        <w:rPr>
          <w:rFonts w:ascii="Calibri" w:hAnsi="Calibri" w:cs="Calibri"/>
          <w:b/>
          <w:color w:val="4F81BD" w:themeColor="accent1"/>
          <w:sz w:val="24"/>
          <w:szCs w:val="24"/>
        </w:rPr>
        <w:t xml:space="preserve">The homogeneity and Silhouette coefficients of the parcellations using the combined dataset. </w:t>
      </w:r>
      <w:r w:rsidR="00897C6F" w:rsidRPr="003E4671">
        <w:rPr>
          <w:rFonts w:ascii="Calibri" w:eastAsia="SimSun" w:hAnsi="Calibri" w:cs="Calibri"/>
          <w:color w:val="4F81BD" w:themeColor="accent1"/>
          <w:sz w:val="24"/>
          <w:szCs w:val="24"/>
        </w:rPr>
        <w:t xml:space="preserve">Cohort-specific functional parcellations of the combined dataset are of high quality and provide a better ‘fit’ to data from their own age range, compared to parcellation defined from younger adults. (A) </w:t>
      </w:r>
      <w:r w:rsidR="00897C6F" w:rsidRPr="003E4671">
        <w:rPr>
          <w:rFonts w:ascii="Calibri" w:eastAsia="SimSun" w:hAnsi="Calibri" w:cs="Calibri"/>
          <w:i/>
          <w:color w:val="4F81BD" w:themeColor="accent1"/>
          <w:sz w:val="24"/>
          <w:szCs w:val="24"/>
        </w:rPr>
        <w:t>Z</w:t>
      </w:r>
      <w:r w:rsidR="00897C6F" w:rsidRPr="003E4671">
        <w:rPr>
          <w:rFonts w:ascii="Calibri" w:eastAsia="SimSun" w:hAnsi="Calibri" w:cs="Calibri"/>
          <w:color w:val="4F81BD" w:themeColor="accent1"/>
          <w:sz w:val="24"/>
          <w:szCs w:val="24"/>
        </w:rPr>
        <w:t xml:space="preserve">-scores of homogeneity values are plotted for cohort-specific parcellations and YA parcellation applied to each cohort’s data. The homogeneity of both cohort-specific and YA parcellations are significantly higher than their corresponding null models, however, cohort-specific parcellations provide a better representation of their corresponding data, as indicated by higher homogeneity </w:t>
      </w:r>
      <w:r w:rsidR="00897C6F" w:rsidRPr="003E4671">
        <w:rPr>
          <w:rFonts w:ascii="Calibri" w:eastAsia="SimSun" w:hAnsi="Calibri" w:cs="Calibri"/>
          <w:i/>
          <w:color w:val="4F81BD" w:themeColor="accent1"/>
          <w:sz w:val="24"/>
          <w:szCs w:val="24"/>
        </w:rPr>
        <w:t>Z</w:t>
      </w:r>
      <w:r w:rsidR="00897C6F" w:rsidRPr="003E4671">
        <w:rPr>
          <w:rFonts w:ascii="Calibri" w:eastAsia="SimSun" w:hAnsi="Calibri" w:cs="Calibri"/>
          <w:color w:val="4F81BD" w:themeColor="accent1"/>
          <w:sz w:val="24"/>
          <w:szCs w:val="24"/>
        </w:rPr>
        <w:t xml:space="preserve">-scores. (B) </w:t>
      </w:r>
      <w:r w:rsidR="00B942EA" w:rsidRPr="003E4671">
        <w:rPr>
          <w:rFonts w:ascii="Calibri" w:eastAsia="SimSun" w:hAnsi="Calibri" w:cs="Calibri"/>
          <w:color w:val="4F81BD" w:themeColor="accent1"/>
          <w:sz w:val="24"/>
          <w:szCs w:val="24"/>
        </w:rPr>
        <w:t>Except for OE, m</w:t>
      </w:r>
      <w:r w:rsidR="00897C6F" w:rsidRPr="003E4671">
        <w:rPr>
          <w:rFonts w:ascii="Calibri" w:eastAsia="SimSun" w:hAnsi="Calibri" w:cs="Calibri"/>
          <w:color w:val="4F81BD" w:themeColor="accent1"/>
          <w:sz w:val="24"/>
          <w:szCs w:val="24"/>
        </w:rPr>
        <w:t xml:space="preserve">ean Silhouette coefficients of cohort-specific parcellations are significantly higher than YA parcellation in both datasets, suggesting </w:t>
      </w:r>
      <w:r w:rsidR="004B05CF" w:rsidRPr="003E4671">
        <w:rPr>
          <w:rFonts w:ascii="Calibri" w:eastAsia="SimSun" w:hAnsi="Calibri" w:cs="Calibri"/>
          <w:color w:val="4F81BD" w:themeColor="accent1"/>
          <w:sz w:val="24"/>
          <w:szCs w:val="24"/>
        </w:rPr>
        <w:t xml:space="preserve">that in general, </w:t>
      </w:r>
      <w:r w:rsidR="00897C6F" w:rsidRPr="003E4671">
        <w:rPr>
          <w:rFonts w:ascii="Calibri" w:eastAsia="SimSun" w:hAnsi="Calibri" w:cs="Calibri"/>
          <w:color w:val="4F81BD" w:themeColor="accent1"/>
          <w:sz w:val="24"/>
          <w:szCs w:val="24"/>
        </w:rPr>
        <w:t xml:space="preserve">cohort-specific parcellations </w:t>
      </w:r>
      <w:r w:rsidR="00422DE2" w:rsidRPr="003E4671">
        <w:rPr>
          <w:rFonts w:ascii="Calibri" w:eastAsia="SimSun" w:hAnsi="Calibri" w:cs="Calibri"/>
          <w:color w:val="4F81BD" w:themeColor="accent1"/>
          <w:sz w:val="24"/>
          <w:szCs w:val="24"/>
        </w:rPr>
        <w:t xml:space="preserve">more reliably </w:t>
      </w:r>
      <w:r w:rsidR="00897C6F" w:rsidRPr="003E4671">
        <w:rPr>
          <w:rFonts w:ascii="Calibri" w:eastAsia="SimSun" w:hAnsi="Calibri" w:cs="Calibri"/>
          <w:color w:val="4F81BD" w:themeColor="accent1"/>
          <w:sz w:val="24"/>
          <w:szCs w:val="24"/>
        </w:rPr>
        <w:t xml:space="preserve">define brain areas in their corresponding age ranges. Error bars indicate 95% confidence intervals of mean coefficients. </w:t>
      </w:r>
      <w:r w:rsidR="00D849AB" w:rsidRPr="00E85338">
        <w:rPr>
          <w:rFonts w:asciiTheme="majorHAnsi" w:eastAsia="SimSun" w:hAnsiTheme="majorHAnsi" w:cstheme="majorHAnsi"/>
          <w:i/>
          <w:color w:val="4F81BD" w:themeColor="accent1"/>
          <w:sz w:val="24"/>
          <w:szCs w:val="24"/>
        </w:rPr>
        <w:t>All Z-scores of homogeneity tests</w:t>
      </w:r>
      <w:r w:rsidR="00D849AB" w:rsidRPr="00E85338">
        <w:rPr>
          <w:rFonts w:asciiTheme="majorHAnsi" w:eastAsia="SimSun" w:hAnsiTheme="majorHAnsi" w:cstheme="majorHAnsi"/>
          <w:color w:val="4F81BD" w:themeColor="accent1"/>
          <w:sz w:val="24"/>
          <w:szCs w:val="24"/>
        </w:rPr>
        <w:t xml:space="preserve">: </w:t>
      </w:r>
      <w:r w:rsidR="00D849AB" w:rsidRPr="00E85338">
        <w:rPr>
          <w:rFonts w:asciiTheme="majorHAnsi" w:eastAsia="SimSun" w:hAnsiTheme="majorHAnsi" w:cstheme="majorHAnsi"/>
          <w:i/>
          <w:color w:val="4F81BD" w:themeColor="accent1"/>
          <w:sz w:val="24"/>
          <w:szCs w:val="24"/>
        </w:rPr>
        <w:t>p</w:t>
      </w:r>
      <w:r w:rsidR="00D849AB" w:rsidRPr="00E85338">
        <w:rPr>
          <w:rFonts w:asciiTheme="majorHAnsi" w:eastAsia="SimSun" w:hAnsiTheme="majorHAnsi" w:cstheme="majorHAnsi"/>
          <w:color w:val="4F81BD" w:themeColor="accent1"/>
          <w:sz w:val="24"/>
          <w:szCs w:val="24"/>
        </w:rPr>
        <w:t xml:space="preserve"> </w:t>
      </w:r>
      <w:r w:rsidR="00937B57" w:rsidRPr="00E85338">
        <w:rPr>
          <w:rFonts w:asciiTheme="majorHAnsi" w:eastAsia="SimSun" w:hAnsiTheme="majorHAnsi" w:cstheme="majorHAnsi"/>
          <w:color w:val="4F81BD" w:themeColor="accent1"/>
          <w:sz w:val="24"/>
          <w:szCs w:val="24"/>
        </w:rPr>
        <w:t>=</w:t>
      </w:r>
      <w:r w:rsidR="00D849AB" w:rsidRPr="00E85338">
        <w:rPr>
          <w:rFonts w:asciiTheme="majorHAnsi" w:eastAsia="SimSun" w:hAnsiTheme="majorHAnsi" w:cstheme="majorHAnsi"/>
          <w:color w:val="4F81BD" w:themeColor="accent1"/>
          <w:sz w:val="24"/>
          <w:szCs w:val="24"/>
        </w:rPr>
        <w:t>&lt; 0.0</w:t>
      </w:r>
      <w:r w:rsidR="00937B57" w:rsidRPr="00E85338">
        <w:rPr>
          <w:rFonts w:asciiTheme="majorHAnsi" w:eastAsia="SimSun" w:hAnsiTheme="majorHAnsi" w:cstheme="majorHAnsi"/>
          <w:color w:val="4F81BD" w:themeColor="accent1"/>
          <w:sz w:val="24"/>
          <w:szCs w:val="24"/>
        </w:rPr>
        <w:t>2</w:t>
      </w:r>
      <w:r w:rsidR="00D849AB" w:rsidRPr="00E85338">
        <w:rPr>
          <w:rFonts w:asciiTheme="majorHAnsi" w:eastAsia="SimSun" w:hAnsiTheme="majorHAnsi" w:cstheme="majorHAnsi"/>
          <w:color w:val="4F81BD" w:themeColor="accent1"/>
          <w:sz w:val="24"/>
          <w:szCs w:val="24"/>
        </w:rPr>
        <w:t xml:space="preserve">; </w:t>
      </w:r>
      <w:r w:rsidR="00D849AB" w:rsidRPr="00E85338">
        <w:rPr>
          <w:rFonts w:asciiTheme="majorHAnsi" w:hAnsiTheme="majorHAnsi" w:cstheme="majorHAnsi"/>
          <w:i/>
          <w:color w:val="4F81BD" w:themeColor="accent1"/>
          <w:sz w:val="24"/>
          <w:szCs w:val="24"/>
        </w:rPr>
        <w:t>s</w:t>
      </w:r>
      <w:r w:rsidR="0007791E" w:rsidRPr="00E85338">
        <w:rPr>
          <w:rFonts w:asciiTheme="majorHAnsi" w:hAnsiTheme="majorHAnsi" w:cstheme="majorHAnsi"/>
          <w:i/>
          <w:color w:val="4F81BD" w:themeColor="accent1"/>
          <w:sz w:val="24"/>
          <w:szCs w:val="24"/>
        </w:rPr>
        <w:t>ignificance levels for two-sample t-tests of Silhouette coefficient</w:t>
      </w:r>
      <w:r w:rsidR="0007791E" w:rsidRPr="00E85338">
        <w:rPr>
          <w:rFonts w:asciiTheme="majorHAnsi" w:hAnsiTheme="majorHAnsi" w:cstheme="majorHAnsi"/>
          <w:color w:val="4F81BD" w:themeColor="accent1"/>
          <w:sz w:val="24"/>
          <w:szCs w:val="24"/>
        </w:rPr>
        <w:t>:</w:t>
      </w:r>
      <w:r w:rsidR="0007791E" w:rsidRPr="00E85338">
        <w:rPr>
          <w:rFonts w:asciiTheme="majorHAnsi" w:hAnsiTheme="majorHAnsi" w:cstheme="majorHAnsi"/>
          <w:i/>
          <w:color w:val="4F81BD" w:themeColor="accent1"/>
          <w:sz w:val="24"/>
          <w:szCs w:val="24"/>
        </w:rPr>
        <w:t xml:space="preserve"> </w:t>
      </w:r>
      <w:r w:rsidR="00897C6F" w:rsidRPr="00E85338">
        <w:rPr>
          <w:rFonts w:asciiTheme="majorHAnsi" w:eastAsia="SimSun" w:hAnsiTheme="majorHAnsi" w:cstheme="majorHAnsi"/>
          <w:color w:val="4F81BD" w:themeColor="accent1"/>
          <w:sz w:val="24"/>
          <w:szCs w:val="24"/>
        </w:rPr>
        <w:t>*</w:t>
      </w:r>
      <w:r w:rsidR="00897C6F" w:rsidRPr="00E85338">
        <w:rPr>
          <w:rFonts w:asciiTheme="majorHAnsi" w:eastAsia="SimSun" w:hAnsiTheme="majorHAnsi" w:cstheme="majorHAnsi"/>
          <w:i/>
          <w:color w:val="4F81BD" w:themeColor="accent1"/>
          <w:sz w:val="24"/>
          <w:szCs w:val="24"/>
        </w:rPr>
        <w:t>p</w:t>
      </w:r>
      <w:r w:rsidR="00897C6F" w:rsidRPr="00E85338">
        <w:rPr>
          <w:rFonts w:asciiTheme="majorHAnsi" w:eastAsia="SimSun" w:hAnsiTheme="majorHAnsi" w:cstheme="majorHAnsi"/>
          <w:color w:val="4F81BD" w:themeColor="accent1"/>
          <w:sz w:val="24"/>
          <w:szCs w:val="24"/>
        </w:rPr>
        <w:t xml:space="preserve"> &lt; 0.05; ***</w:t>
      </w:r>
      <w:r w:rsidR="00897C6F" w:rsidRPr="00E85338">
        <w:rPr>
          <w:rFonts w:asciiTheme="majorHAnsi" w:eastAsia="SimSun" w:hAnsiTheme="majorHAnsi" w:cstheme="majorHAnsi"/>
          <w:i/>
          <w:color w:val="4F81BD" w:themeColor="accent1"/>
          <w:sz w:val="24"/>
          <w:szCs w:val="24"/>
        </w:rPr>
        <w:t>p</w:t>
      </w:r>
      <w:r w:rsidR="00897C6F" w:rsidRPr="00E85338">
        <w:rPr>
          <w:rFonts w:asciiTheme="majorHAnsi" w:eastAsia="SimSun" w:hAnsiTheme="majorHAnsi" w:cstheme="majorHAnsi"/>
          <w:color w:val="4F81BD" w:themeColor="accent1"/>
          <w:sz w:val="24"/>
          <w:szCs w:val="24"/>
        </w:rPr>
        <w:t xml:space="preserve"> &lt; 0.001.</w:t>
      </w:r>
    </w:p>
    <w:p w14:paraId="1F7D3BF3" w14:textId="77777777" w:rsidR="009A6749" w:rsidRPr="003E4671" w:rsidRDefault="009A6749">
      <w:pPr>
        <w:widowControl/>
        <w:jc w:val="left"/>
        <w:rPr>
          <w:rFonts w:ascii="Calibri" w:hAnsi="Calibri" w:cs="Calibri"/>
          <w:color w:val="4F81BD" w:themeColor="accent1"/>
          <w:sz w:val="24"/>
          <w:szCs w:val="24"/>
        </w:rPr>
      </w:pPr>
    </w:p>
    <w:p w14:paraId="227195BF" w14:textId="77777777" w:rsidR="009A6749" w:rsidRPr="003E4671" w:rsidRDefault="009A6749">
      <w:pPr>
        <w:widowControl/>
        <w:jc w:val="left"/>
        <w:rPr>
          <w:rFonts w:ascii="Calibri" w:hAnsi="Calibri" w:cs="Calibri"/>
          <w:color w:val="4F81BD" w:themeColor="accent1"/>
          <w:sz w:val="24"/>
          <w:szCs w:val="24"/>
        </w:rPr>
      </w:pPr>
    </w:p>
    <w:p w14:paraId="7A8A8A43" w14:textId="77777777" w:rsidR="009A6749" w:rsidRPr="003E4671" w:rsidRDefault="009A6749">
      <w:pPr>
        <w:widowControl/>
        <w:jc w:val="left"/>
        <w:rPr>
          <w:rFonts w:ascii="Calibri" w:hAnsi="Calibri" w:cs="Calibri"/>
          <w:color w:val="4F81BD" w:themeColor="accent1"/>
          <w:sz w:val="24"/>
          <w:szCs w:val="24"/>
        </w:rPr>
      </w:pPr>
      <w:r w:rsidRPr="003E4671">
        <w:rPr>
          <w:rFonts w:ascii="Calibri" w:hAnsi="Calibri" w:cs="Calibri"/>
          <w:color w:val="4F81BD" w:themeColor="accent1"/>
          <w:sz w:val="24"/>
          <w:szCs w:val="24"/>
        </w:rPr>
        <w:br w:type="page"/>
      </w:r>
    </w:p>
    <w:p w14:paraId="2FE7304A" w14:textId="77777777" w:rsidR="00553721" w:rsidRPr="003E4671" w:rsidRDefault="00553721">
      <w:pPr>
        <w:widowControl/>
        <w:jc w:val="left"/>
        <w:rPr>
          <w:rFonts w:ascii="Calibri" w:hAnsi="Calibri" w:cs="Calibri"/>
          <w:color w:val="4F81BD" w:themeColor="accent1"/>
          <w:sz w:val="24"/>
          <w:szCs w:val="24"/>
        </w:rPr>
      </w:pPr>
    </w:p>
    <w:p w14:paraId="53345BC7" w14:textId="1E42149C" w:rsidR="00553721" w:rsidRPr="003E4671" w:rsidRDefault="0009528F" w:rsidP="00616BFF">
      <w:pPr>
        <w:pStyle w:val="CommentText"/>
        <w:jc w:val="center"/>
        <w:rPr>
          <w:rFonts w:ascii="Calibri" w:hAnsi="Calibri" w:cs="Calibri"/>
          <w:sz w:val="24"/>
        </w:rPr>
      </w:pPr>
      <w:r w:rsidRPr="000457D8">
        <w:rPr>
          <w:rFonts w:ascii="Calibri" w:hAnsi="Calibri" w:cs="Calibri"/>
          <w:noProof/>
          <w:sz w:val="24"/>
          <w:lang w:eastAsia="en-US"/>
        </w:rPr>
        <w:drawing>
          <wp:inline distT="0" distB="0" distL="0" distR="0" wp14:anchorId="681D742B" wp14:editId="486A8B40">
            <wp:extent cx="6836899" cy="37355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Figures_20180730.jpg"/>
                    <pic:cNvPicPr/>
                  </pic:nvPicPr>
                  <pic:blipFill rotWithShape="1">
                    <a:blip r:embed="rId12"/>
                    <a:srcRect l="2565" t="11077" r="1308" b="18892"/>
                    <a:stretch/>
                  </pic:blipFill>
                  <pic:spPr bwMode="auto">
                    <a:xfrm>
                      <a:off x="0" y="0"/>
                      <a:ext cx="6867687" cy="3752419"/>
                    </a:xfrm>
                    <a:prstGeom prst="rect">
                      <a:avLst/>
                    </a:prstGeom>
                    <a:ln>
                      <a:noFill/>
                    </a:ln>
                    <a:extLst>
                      <a:ext uri="{53640926-AAD7-44D8-BBD7-CCE9431645EC}">
                        <a14:shadowObscured xmlns:a14="http://schemas.microsoft.com/office/drawing/2010/main"/>
                      </a:ext>
                    </a:extLst>
                  </pic:spPr>
                </pic:pic>
              </a:graphicData>
            </a:graphic>
          </wp:inline>
        </w:drawing>
      </w:r>
    </w:p>
    <w:p w14:paraId="1AB1B36B" w14:textId="7F6C7319" w:rsidR="00F92FCB" w:rsidRPr="003E4671" w:rsidRDefault="00553721" w:rsidP="00553721">
      <w:pPr>
        <w:spacing w:before="120" w:after="120"/>
        <w:rPr>
          <w:rFonts w:ascii="Calibri" w:hAnsi="Calibri" w:cs="Calibri"/>
          <w:color w:val="4F81BD" w:themeColor="accent1"/>
          <w:sz w:val="24"/>
          <w:szCs w:val="24"/>
        </w:rPr>
      </w:pPr>
      <w:r w:rsidRPr="003E4671">
        <w:rPr>
          <w:rFonts w:ascii="Calibri" w:hAnsi="Calibri" w:cs="Calibri"/>
          <w:b/>
          <w:bCs/>
          <w:color w:val="4F81BD" w:themeColor="accent1"/>
          <w:sz w:val="24"/>
          <w:szCs w:val="24"/>
        </w:rPr>
        <w:t xml:space="preserve">Figure </w:t>
      </w:r>
      <w:r w:rsidR="00DB51C9" w:rsidRPr="003E4671">
        <w:rPr>
          <w:rFonts w:ascii="Calibri" w:hAnsi="Calibri" w:cs="Calibri"/>
          <w:b/>
          <w:bCs/>
          <w:color w:val="4F81BD" w:themeColor="accent1"/>
          <w:sz w:val="24"/>
          <w:szCs w:val="24"/>
        </w:rPr>
        <w:t>S</w:t>
      </w:r>
      <w:r w:rsidR="00DB51C9">
        <w:rPr>
          <w:rFonts w:ascii="Calibri" w:hAnsi="Calibri" w:cs="Calibri"/>
          <w:b/>
          <w:bCs/>
          <w:color w:val="4F81BD" w:themeColor="accent1"/>
          <w:sz w:val="24"/>
          <w:szCs w:val="24"/>
        </w:rPr>
        <w:t>6</w:t>
      </w:r>
      <w:r w:rsidRPr="003E4671">
        <w:rPr>
          <w:rFonts w:ascii="Calibri" w:hAnsi="Calibri" w:cs="Calibri"/>
          <w:b/>
          <w:bCs/>
          <w:color w:val="4F81BD" w:themeColor="accent1"/>
          <w:sz w:val="24"/>
          <w:szCs w:val="24"/>
        </w:rPr>
        <w:t>.</w:t>
      </w:r>
      <w:r w:rsidRPr="003E4671">
        <w:rPr>
          <w:rFonts w:ascii="Calibri" w:hAnsi="Calibri" w:cs="Calibri"/>
          <w:b/>
          <w:color w:val="4F81BD" w:themeColor="accent1"/>
          <w:sz w:val="24"/>
          <w:szCs w:val="24"/>
        </w:rPr>
        <w:t xml:space="preserve"> </w:t>
      </w:r>
      <w:r w:rsidR="009D0F3F">
        <w:rPr>
          <w:rFonts w:ascii="Calibri" w:hAnsi="Calibri" w:cs="Calibri"/>
          <w:b/>
          <w:color w:val="4F81BD" w:themeColor="accent1"/>
          <w:sz w:val="24"/>
          <w:szCs w:val="24"/>
        </w:rPr>
        <w:t xml:space="preserve">The spatial similarity </w:t>
      </w:r>
      <w:r w:rsidR="0008298C">
        <w:rPr>
          <w:rFonts w:ascii="Calibri" w:hAnsi="Calibri" w:cs="Calibri"/>
          <w:b/>
          <w:color w:val="4F81BD" w:themeColor="accent1"/>
          <w:sz w:val="24"/>
          <w:szCs w:val="24"/>
        </w:rPr>
        <w:t xml:space="preserve">of </w:t>
      </w:r>
      <w:r w:rsidR="008F6F79">
        <w:rPr>
          <w:rFonts w:ascii="Calibri" w:hAnsi="Calibri" w:cs="Calibri"/>
          <w:b/>
          <w:color w:val="4F81BD" w:themeColor="accent1"/>
          <w:sz w:val="24"/>
          <w:szCs w:val="24"/>
        </w:rPr>
        <w:t xml:space="preserve">boundary and </w:t>
      </w:r>
      <w:r w:rsidR="0008298C">
        <w:rPr>
          <w:rFonts w:ascii="Calibri" w:hAnsi="Calibri" w:cs="Calibri"/>
          <w:b/>
          <w:color w:val="4F81BD" w:themeColor="accent1"/>
          <w:sz w:val="24"/>
          <w:szCs w:val="24"/>
        </w:rPr>
        <w:t>parcellati</w:t>
      </w:r>
      <w:r w:rsidR="0008298C" w:rsidRPr="006E76D9">
        <w:rPr>
          <w:rFonts w:asciiTheme="majorHAnsi" w:hAnsiTheme="majorHAnsi" w:cs="Calibri"/>
          <w:b/>
          <w:color w:val="4F81BD" w:themeColor="accent1"/>
          <w:sz w:val="24"/>
          <w:szCs w:val="24"/>
        </w:rPr>
        <w:t>on</w:t>
      </w:r>
      <w:r w:rsidR="008F6F79" w:rsidRPr="006E76D9">
        <w:rPr>
          <w:rFonts w:asciiTheme="majorHAnsi" w:hAnsiTheme="majorHAnsi" w:cs="Calibri"/>
          <w:b/>
          <w:color w:val="4F81BD" w:themeColor="accent1"/>
          <w:sz w:val="24"/>
          <w:szCs w:val="24"/>
        </w:rPr>
        <w:t xml:space="preserve"> map</w:t>
      </w:r>
      <w:r w:rsidR="0008298C" w:rsidRPr="006E76D9">
        <w:rPr>
          <w:rFonts w:asciiTheme="majorHAnsi" w:hAnsiTheme="majorHAnsi" w:cs="Calibri"/>
          <w:b/>
          <w:color w:val="4F81BD" w:themeColor="accent1"/>
          <w:sz w:val="24"/>
          <w:szCs w:val="24"/>
        </w:rPr>
        <w:t>s using the combined dataset.</w:t>
      </w:r>
      <w:r w:rsidR="0008298C" w:rsidRPr="006E76D9">
        <w:rPr>
          <w:rFonts w:asciiTheme="majorHAnsi" w:hAnsiTheme="majorHAnsi" w:cs="Calibri"/>
          <w:color w:val="4F81BD" w:themeColor="accent1"/>
          <w:sz w:val="24"/>
          <w:szCs w:val="24"/>
        </w:rPr>
        <w:t xml:space="preserve"> </w:t>
      </w:r>
      <w:r w:rsidR="00172668" w:rsidRPr="002D5617">
        <w:rPr>
          <w:rFonts w:ascii="Calibri" w:eastAsia="-webkit-standard" w:hAnsi="Calibri" w:cs="-webkit-standard"/>
          <w:color w:val="4F81BD" w:themeColor="accent1"/>
          <w:sz w:val="24"/>
          <w:szCs w:val="24"/>
        </w:rPr>
        <w:t>(A) The boundary map of each cohort is more similar to cohorts more proximal in age (adjacent cells close to diagonal) than cohorts that are more distant in age. Each color square of the plot represents the spatial correlation coefficient (</w:t>
      </w:r>
      <w:r w:rsidR="00172668" w:rsidRPr="000457D8">
        <w:rPr>
          <w:rFonts w:ascii="Calibri" w:eastAsia="-webkit-standard" w:hAnsi="Calibri" w:cs="-webkit-standard"/>
          <w:i/>
          <w:color w:val="4F81BD" w:themeColor="accent1"/>
          <w:sz w:val="24"/>
          <w:szCs w:val="24"/>
        </w:rPr>
        <w:t>r</w:t>
      </w:r>
      <w:r w:rsidR="00172668" w:rsidRPr="002D5617">
        <w:rPr>
          <w:rFonts w:ascii="Calibri" w:eastAsia="-webkit-standard" w:hAnsi="Calibri" w:cs="-webkit-standard"/>
          <w:color w:val="4F81BD" w:themeColor="accent1"/>
          <w:sz w:val="24"/>
          <w:szCs w:val="24"/>
        </w:rPr>
        <w:t xml:space="preserve">) of the boundary maps between each </w:t>
      </w:r>
      <w:r w:rsidR="00EF03AB">
        <w:rPr>
          <w:rFonts w:ascii="Calibri" w:eastAsia="-webkit-standard" w:hAnsi="Calibri" w:cs="-webkit-standard"/>
          <w:color w:val="4F81BD" w:themeColor="accent1"/>
          <w:sz w:val="24"/>
          <w:szCs w:val="24"/>
        </w:rPr>
        <w:t>cohort pair</w:t>
      </w:r>
      <w:r w:rsidR="00172668" w:rsidRPr="002D5617">
        <w:rPr>
          <w:rFonts w:ascii="Calibri" w:eastAsia="-webkit-standard" w:hAnsi="Calibri" w:cs="-webkit-standard"/>
          <w:color w:val="4F81BD" w:themeColor="accent1"/>
          <w:sz w:val="24"/>
          <w:szCs w:val="24"/>
        </w:rPr>
        <w:t>. (B) The similarity of cohorts’ parcellations resemble the trend revealed in (A), with greater parcellation similarity between cohorts that were derived from participants that were closer in age. Each color square of the plot represents the mean spatial overlap</w:t>
      </w:r>
      <w:r w:rsidR="00164E13">
        <w:rPr>
          <w:rFonts w:ascii="Calibri" w:eastAsia="-webkit-standard" w:hAnsi="Calibri" w:cs="-webkit-standard"/>
          <w:color w:val="4F81BD" w:themeColor="accent1"/>
          <w:sz w:val="24"/>
          <w:szCs w:val="24"/>
        </w:rPr>
        <w:t>p</w:t>
      </w:r>
      <w:r w:rsidR="00D6603F">
        <w:rPr>
          <w:rFonts w:ascii="Calibri" w:eastAsia="-webkit-standard" w:hAnsi="Calibri" w:cs="-webkit-standard"/>
          <w:color w:val="4F81BD" w:themeColor="accent1"/>
          <w:sz w:val="24"/>
          <w:szCs w:val="24"/>
        </w:rPr>
        <w:t>ing</w:t>
      </w:r>
      <w:r w:rsidR="00172668" w:rsidRPr="002D5617">
        <w:rPr>
          <w:rFonts w:ascii="Calibri" w:eastAsia="-webkit-standard" w:hAnsi="Calibri" w:cs="-webkit-standard"/>
          <w:color w:val="4F81BD" w:themeColor="accent1"/>
          <w:sz w:val="24"/>
          <w:szCs w:val="24"/>
        </w:rPr>
        <w:t xml:space="preserve"> percentage across all matched parcels between any given </w:t>
      </w:r>
      <w:r w:rsidR="00D6603F">
        <w:rPr>
          <w:rFonts w:ascii="Calibri" w:eastAsia="-webkit-standard" w:hAnsi="Calibri" w:cs="-webkit-standard"/>
          <w:color w:val="4F81BD" w:themeColor="accent1"/>
          <w:sz w:val="24"/>
          <w:szCs w:val="24"/>
        </w:rPr>
        <w:t xml:space="preserve">pair of </w:t>
      </w:r>
      <w:r w:rsidR="00172668" w:rsidRPr="002D5617">
        <w:rPr>
          <w:rFonts w:ascii="Calibri" w:eastAsia="-webkit-standard" w:hAnsi="Calibri" w:cs="-webkit-standard"/>
          <w:color w:val="4F81BD" w:themeColor="accent1"/>
          <w:sz w:val="24"/>
          <w:szCs w:val="24"/>
        </w:rPr>
        <w:t>cohorts.</w:t>
      </w:r>
      <w:r w:rsidR="002D3210" w:rsidRPr="002D5617">
        <w:rPr>
          <w:rFonts w:ascii="Calibri" w:hAnsi="Calibri" w:cs="Calibri"/>
          <w:color w:val="4F81BD" w:themeColor="accent1"/>
          <w:sz w:val="24"/>
          <w:szCs w:val="24"/>
        </w:rPr>
        <w:t xml:space="preserve"> </w:t>
      </w:r>
      <w:r w:rsidR="0008298C" w:rsidRPr="002D5617">
        <w:rPr>
          <w:rFonts w:ascii="Calibri" w:hAnsi="Calibri" w:cs="Calibri"/>
          <w:color w:val="4F81BD" w:themeColor="accent1"/>
          <w:sz w:val="24"/>
          <w:szCs w:val="24"/>
        </w:rPr>
        <w:t>(</w:t>
      </w:r>
      <w:r w:rsidR="008F6F79" w:rsidRPr="002D5617">
        <w:rPr>
          <w:rFonts w:ascii="Calibri" w:hAnsi="Calibri" w:cs="Calibri"/>
          <w:color w:val="4F81BD" w:themeColor="accent1"/>
          <w:sz w:val="24"/>
          <w:szCs w:val="24"/>
        </w:rPr>
        <w:t>C</w:t>
      </w:r>
      <w:r w:rsidR="0008298C" w:rsidRPr="002D5617">
        <w:rPr>
          <w:rFonts w:ascii="Calibri" w:hAnsi="Calibri" w:cs="Calibri"/>
          <w:color w:val="4F81BD" w:themeColor="accent1"/>
          <w:sz w:val="24"/>
          <w:szCs w:val="24"/>
        </w:rPr>
        <w:t xml:space="preserve">) </w:t>
      </w:r>
      <w:r w:rsidRPr="002D5617">
        <w:rPr>
          <w:rFonts w:ascii="Calibri" w:hAnsi="Calibri" w:cs="Calibri"/>
          <w:color w:val="4F81BD" w:themeColor="accent1"/>
          <w:sz w:val="24"/>
          <w:szCs w:val="24"/>
        </w:rPr>
        <w:t xml:space="preserve">Non-YA parcels exhibit variable spatial correspondence to YA parcels. </w:t>
      </w:r>
      <w:r w:rsidR="00D36244" w:rsidRPr="002D5617">
        <w:rPr>
          <w:rFonts w:ascii="Calibri" w:hAnsi="Calibri" w:cs="Calibri"/>
          <w:color w:val="4F81BD" w:themeColor="accent1"/>
          <w:sz w:val="24"/>
          <w:szCs w:val="24"/>
        </w:rPr>
        <w:t>Using the parcellations derived from the combined datasets, the parcels for</w:t>
      </w:r>
      <w:r w:rsidRPr="002D5617">
        <w:rPr>
          <w:rFonts w:ascii="Calibri" w:hAnsi="Calibri" w:cs="Calibri"/>
          <w:color w:val="4F81BD" w:themeColor="accent1"/>
          <w:sz w:val="24"/>
          <w:szCs w:val="24"/>
        </w:rPr>
        <w:t xml:space="preserve"> each non-YA cohort (underlay) </w:t>
      </w:r>
      <w:r w:rsidR="00D36244" w:rsidRPr="002D5617">
        <w:rPr>
          <w:rFonts w:ascii="Calibri" w:hAnsi="Calibri" w:cs="Calibri"/>
          <w:color w:val="4F81BD" w:themeColor="accent1"/>
          <w:sz w:val="24"/>
          <w:szCs w:val="24"/>
        </w:rPr>
        <w:t>are</w:t>
      </w:r>
      <w:r w:rsidRPr="002D5617">
        <w:rPr>
          <w:rFonts w:ascii="Calibri" w:hAnsi="Calibri" w:cs="Calibri"/>
          <w:color w:val="4F81BD" w:themeColor="accent1"/>
          <w:sz w:val="24"/>
          <w:szCs w:val="24"/>
        </w:rPr>
        <w:t xml:space="preserve"> </w:t>
      </w:r>
      <w:r w:rsidR="00D36244" w:rsidRPr="002D5617">
        <w:rPr>
          <w:rFonts w:ascii="Calibri" w:hAnsi="Calibri" w:cs="Calibri"/>
          <w:color w:val="4F81BD" w:themeColor="accent1"/>
          <w:sz w:val="24"/>
          <w:szCs w:val="24"/>
        </w:rPr>
        <w:t>colored</w:t>
      </w:r>
      <w:r w:rsidRPr="002D5617">
        <w:rPr>
          <w:rFonts w:ascii="Calibri" w:hAnsi="Calibri" w:cs="Calibri"/>
          <w:color w:val="4F81BD" w:themeColor="accent1"/>
          <w:sz w:val="24"/>
          <w:szCs w:val="24"/>
        </w:rPr>
        <w:t xml:space="preserve"> by their values of overlapping percentage with YA </w:t>
      </w:r>
      <w:r w:rsidR="00D36244" w:rsidRPr="002D5617">
        <w:rPr>
          <w:rFonts w:ascii="Calibri" w:hAnsi="Calibri" w:cs="Calibri"/>
          <w:color w:val="4F81BD" w:themeColor="accent1"/>
          <w:sz w:val="24"/>
          <w:szCs w:val="24"/>
        </w:rPr>
        <w:t>parce</w:t>
      </w:r>
      <w:r w:rsidR="00030202" w:rsidRPr="002D5617">
        <w:rPr>
          <w:rFonts w:ascii="Calibri" w:hAnsi="Calibri" w:cs="Calibri"/>
          <w:color w:val="4F81BD" w:themeColor="accent1"/>
          <w:sz w:val="24"/>
          <w:szCs w:val="24"/>
        </w:rPr>
        <w:t>l</w:t>
      </w:r>
      <w:r w:rsidR="00D36244" w:rsidRPr="002D5617">
        <w:rPr>
          <w:rFonts w:ascii="Calibri" w:hAnsi="Calibri" w:cs="Calibri"/>
          <w:color w:val="4F81BD" w:themeColor="accent1"/>
          <w:sz w:val="24"/>
          <w:szCs w:val="24"/>
        </w:rPr>
        <w:t xml:space="preserve">s </w:t>
      </w:r>
      <w:r w:rsidRPr="002D5617">
        <w:rPr>
          <w:rFonts w:ascii="Calibri" w:hAnsi="Calibri" w:cs="Calibri"/>
          <w:color w:val="4F81BD" w:themeColor="accent1"/>
          <w:sz w:val="24"/>
          <w:szCs w:val="24"/>
        </w:rPr>
        <w:t xml:space="preserve">(overlaid </w:t>
      </w:r>
      <w:r w:rsidR="00C40A50" w:rsidRPr="002D5617">
        <w:rPr>
          <w:rFonts w:ascii="Calibri" w:hAnsi="Calibri" w:cs="Calibri"/>
          <w:color w:val="4F81BD" w:themeColor="accent1"/>
          <w:sz w:val="24"/>
          <w:szCs w:val="24"/>
        </w:rPr>
        <w:t xml:space="preserve">black </w:t>
      </w:r>
      <w:r w:rsidRPr="002D5617">
        <w:rPr>
          <w:rFonts w:ascii="Calibri" w:hAnsi="Calibri" w:cs="Calibri"/>
          <w:color w:val="4F81BD" w:themeColor="accent1"/>
          <w:sz w:val="24"/>
          <w:szCs w:val="24"/>
        </w:rPr>
        <w:t xml:space="preserve">borders) </w:t>
      </w:r>
      <w:r w:rsidR="00442A71" w:rsidRPr="002D5617">
        <w:rPr>
          <w:rFonts w:ascii="Calibri" w:hAnsi="Calibri" w:cs="Calibri"/>
          <w:color w:val="4F81BD" w:themeColor="accent1"/>
          <w:sz w:val="24"/>
          <w:szCs w:val="24"/>
        </w:rPr>
        <w:t xml:space="preserve">that were </w:t>
      </w:r>
      <w:r w:rsidRPr="002D5617">
        <w:rPr>
          <w:rFonts w:ascii="Calibri" w:hAnsi="Calibri" w:cs="Calibri"/>
          <w:color w:val="4F81BD" w:themeColor="accent1"/>
          <w:sz w:val="24"/>
          <w:szCs w:val="24"/>
        </w:rPr>
        <w:t xml:space="preserve">matched according to maximal spatial overlap. Arrows point to </w:t>
      </w:r>
      <w:r w:rsidR="00422DE2" w:rsidRPr="002D5617">
        <w:rPr>
          <w:rFonts w:ascii="Calibri" w:hAnsi="Calibri" w:cs="Calibri"/>
          <w:color w:val="4F81BD" w:themeColor="accent1"/>
          <w:sz w:val="24"/>
          <w:szCs w:val="24"/>
        </w:rPr>
        <w:t xml:space="preserve">example </w:t>
      </w:r>
      <w:r w:rsidRPr="002D5617">
        <w:rPr>
          <w:rFonts w:ascii="Calibri" w:hAnsi="Calibri" w:cs="Calibri"/>
          <w:color w:val="4F81BD" w:themeColor="accent1"/>
          <w:sz w:val="24"/>
          <w:szCs w:val="24"/>
        </w:rPr>
        <w:t xml:space="preserve">parcels with relatively high </w:t>
      </w:r>
      <w:r w:rsidR="00521274" w:rsidRPr="002D5617">
        <w:rPr>
          <w:rFonts w:ascii="Calibri" w:hAnsi="Calibri" w:cs="Calibri"/>
          <w:color w:val="4F81BD" w:themeColor="accent1"/>
          <w:sz w:val="24"/>
          <w:szCs w:val="24"/>
        </w:rPr>
        <w:t>spatial overlap</w:t>
      </w:r>
      <w:r w:rsidR="00422DE2" w:rsidRPr="002D5617">
        <w:rPr>
          <w:rFonts w:ascii="Calibri" w:hAnsi="Calibri" w:cs="Calibri"/>
          <w:color w:val="4F81BD" w:themeColor="accent1"/>
          <w:sz w:val="24"/>
          <w:szCs w:val="24"/>
        </w:rPr>
        <w:t xml:space="preserve"> across cohorts</w:t>
      </w:r>
      <w:r w:rsidR="00521274" w:rsidRPr="002D5617">
        <w:rPr>
          <w:rFonts w:ascii="Calibri" w:hAnsi="Calibri" w:cs="Calibri"/>
          <w:color w:val="4F81BD" w:themeColor="accent1"/>
          <w:sz w:val="24"/>
          <w:szCs w:val="24"/>
        </w:rPr>
        <w:t xml:space="preserve">, </w:t>
      </w:r>
      <w:r w:rsidR="00422DE2" w:rsidRPr="002D5617">
        <w:rPr>
          <w:rFonts w:ascii="Calibri" w:hAnsi="Calibri" w:cs="Calibri"/>
          <w:color w:val="4F81BD" w:themeColor="accent1"/>
          <w:sz w:val="24"/>
          <w:szCs w:val="24"/>
        </w:rPr>
        <w:t xml:space="preserve">although </w:t>
      </w:r>
      <w:r w:rsidR="00521274" w:rsidRPr="002D5617">
        <w:rPr>
          <w:rFonts w:ascii="Calibri" w:hAnsi="Calibri" w:cs="Calibri"/>
          <w:color w:val="4F81BD" w:themeColor="accent1"/>
          <w:sz w:val="24"/>
          <w:szCs w:val="24"/>
        </w:rPr>
        <w:t>the % overlap decreases with</w:t>
      </w:r>
      <w:r w:rsidRPr="002D5617">
        <w:rPr>
          <w:rFonts w:ascii="Calibri" w:hAnsi="Calibri" w:cs="Calibri"/>
          <w:color w:val="4F81BD" w:themeColor="accent1"/>
          <w:sz w:val="24"/>
          <w:szCs w:val="24"/>
        </w:rPr>
        <w:t xml:space="preserve"> </w:t>
      </w:r>
      <w:r w:rsidR="00D36244" w:rsidRPr="002D5617">
        <w:rPr>
          <w:rFonts w:ascii="Calibri" w:hAnsi="Calibri" w:cs="Calibri"/>
          <w:color w:val="4F81BD" w:themeColor="accent1"/>
          <w:sz w:val="24"/>
          <w:szCs w:val="24"/>
        </w:rPr>
        <w:t xml:space="preserve">increasing </w:t>
      </w:r>
      <w:r w:rsidRPr="002D5617">
        <w:rPr>
          <w:rFonts w:ascii="Calibri" w:hAnsi="Calibri" w:cs="Calibri"/>
          <w:color w:val="4F81BD" w:themeColor="accent1"/>
          <w:sz w:val="24"/>
          <w:szCs w:val="24"/>
        </w:rPr>
        <w:t>age.</w:t>
      </w:r>
      <w:r w:rsidR="00DB3F31">
        <w:rPr>
          <w:rFonts w:ascii="Calibri" w:hAnsi="Calibri" w:cs="Calibri"/>
          <w:color w:val="4F81BD" w:themeColor="accent1"/>
          <w:sz w:val="24"/>
          <w:szCs w:val="24"/>
        </w:rPr>
        <w:t xml:space="preserve"> </w:t>
      </w:r>
    </w:p>
    <w:p w14:paraId="2E3CC658" w14:textId="77777777" w:rsidR="00F92FCB" w:rsidRPr="003E4671" w:rsidRDefault="00F92FCB">
      <w:pPr>
        <w:widowControl/>
        <w:jc w:val="left"/>
        <w:rPr>
          <w:rFonts w:ascii="Calibri" w:hAnsi="Calibri" w:cs="Calibri"/>
          <w:color w:val="4F81BD" w:themeColor="accent1"/>
          <w:sz w:val="24"/>
          <w:szCs w:val="24"/>
        </w:rPr>
      </w:pPr>
      <w:r w:rsidRPr="003E4671">
        <w:rPr>
          <w:rFonts w:ascii="Calibri" w:hAnsi="Calibri" w:cs="Calibri"/>
          <w:color w:val="4F81BD" w:themeColor="accent1"/>
          <w:sz w:val="24"/>
          <w:szCs w:val="24"/>
        </w:rPr>
        <w:br w:type="page"/>
      </w:r>
    </w:p>
    <w:p w14:paraId="6C91F9D4" w14:textId="204A4736" w:rsidR="00F92FCB" w:rsidRPr="003E4671" w:rsidRDefault="00F92FCB" w:rsidP="00442A71">
      <w:pPr>
        <w:spacing w:beforeLines="50" w:before="120" w:afterLines="50" w:after="120"/>
        <w:rPr>
          <w:rFonts w:ascii="Calibri" w:hAnsi="Calibri" w:cs="Calibri"/>
          <w:b/>
          <w:i/>
          <w:noProof/>
          <w:sz w:val="24"/>
          <w:szCs w:val="24"/>
          <w:lang w:eastAsia="en-US"/>
        </w:rPr>
      </w:pPr>
      <w:r w:rsidRPr="003E4671">
        <w:rPr>
          <w:rFonts w:ascii="Calibri" w:hAnsi="Calibri" w:cs="Calibri"/>
          <w:b/>
          <w:i/>
          <w:noProof/>
          <w:sz w:val="24"/>
          <w:szCs w:val="24"/>
          <w:lang w:eastAsia="en-US"/>
        </w:rPr>
        <w:lastRenderedPageBreak/>
        <w:t xml:space="preserve">Text </w:t>
      </w:r>
      <w:r w:rsidR="00B34563" w:rsidRPr="003E4671">
        <w:rPr>
          <w:rFonts w:ascii="Calibri" w:hAnsi="Calibri" w:cs="Calibri"/>
          <w:b/>
          <w:i/>
          <w:noProof/>
          <w:sz w:val="24"/>
          <w:szCs w:val="24"/>
          <w:lang w:eastAsia="en-US"/>
        </w:rPr>
        <w:t>S</w:t>
      </w:r>
      <w:r w:rsidR="00B34563">
        <w:rPr>
          <w:rFonts w:ascii="Calibri" w:hAnsi="Calibri" w:cs="Calibri"/>
          <w:b/>
          <w:i/>
          <w:noProof/>
          <w:sz w:val="24"/>
          <w:szCs w:val="24"/>
          <w:lang w:eastAsia="en-US"/>
        </w:rPr>
        <w:t>3</w:t>
      </w:r>
      <w:r w:rsidRPr="003E4671">
        <w:rPr>
          <w:rFonts w:ascii="Calibri" w:hAnsi="Calibri" w:cs="Calibri"/>
          <w:b/>
          <w:i/>
          <w:noProof/>
          <w:sz w:val="24"/>
          <w:szCs w:val="24"/>
          <w:lang w:eastAsia="en-US"/>
        </w:rPr>
        <w:t xml:space="preserve">: </w:t>
      </w:r>
      <w:r w:rsidR="00591C92">
        <w:rPr>
          <w:rFonts w:ascii="Calibri" w:hAnsi="Calibri" w:cs="Calibri"/>
          <w:b/>
          <w:i/>
          <w:noProof/>
          <w:sz w:val="24"/>
          <w:szCs w:val="24"/>
          <w:lang w:eastAsia="en-US"/>
        </w:rPr>
        <w:t>Relationship between v</w:t>
      </w:r>
      <w:r w:rsidRPr="003E4671">
        <w:rPr>
          <w:rFonts w:ascii="Calibri" w:hAnsi="Calibri" w:cs="Calibri"/>
          <w:b/>
          <w:i/>
          <w:noProof/>
          <w:sz w:val="24"/>
          <w:szCs w:val="24"/>
          <w:lang w:eastAsia="en-US"/>
        </w:rPr>
        <w:t>ariability of anatomical alignment</w:t>
      </w:r>
      <w:r w:rsidR="002B47CD" w:rsidRPr="003E4671">
        <w:rPr>
          <w:rFonts w:ascii="Calibri" w:hAnsi="Calibri" w:cs="Calibri"/>
          <w:b/>
          <w:i/>
          <w:noProof/>
          <w:sz w:val="24"/>
          <w:szCs w:val="24"/>
          <w:lang w:eastAsia="en-US"/>
        </w:rPr>
        <w:t>,</w:t>
      </w:r>
      <w:r w:rsidRPr="003E4671">
        <w:rPr>
          <w:rFonts w:ascii="Calibri" w:hAnsi="Calibri" w:cs="Calibri"/>
          <w:b/>
          <w:i/>
          <w:noProof/>
          <w:sz w:val="24"/>
          <w:szCs w:val="24"/>
          <w:lang w:eastAsia="en-US"/>
        </w:rPr>
        <w:t xml:space="preserve"> cortical thickness difference</w:t>
      </w:r>
      <w:r w:rsidR="008762DD" w:rsidRPr="003E4671">
        <w:rPr>
          <w:rFonts w:ascii="Calibri" w:hAnsi="Calibri" w:cs="Calibri"/>
          <w:b/>
          <w:i/>
          <w:noProof/>
          <w:sz w:val="24"/>
          <w:szCs w:val="24"/>
          <w:lang w:eastAsia="en-US"/>
        </w:rPr>
        <w:t>s</w:t>
      </w:r>
      <w:r w:rsidR="002B47CD" w:rsidRPr="003E4671">
        <w:rPr>
          <w:rFonts w:ascii="Calibri" w:hAnsi="Calibri" w:cs="Calibri"/>
          <w:b/>
          <w:i/>
          <w:noProof/>
          <w:sz w:val="24"/>
          <w:szCs w:val="24"/>
          <w:lang w:eastAsia="en-US"/>
        </w:rPr>
        <w:t xml:space="preserve"> and boundary differences</w:t>
      </w:r>
    </w:p>
    <w:p w14:paraId="372A2E61" w14:textId="1E8B1F29" w:rsidR="00F92FCB" w:rsidRPr="003E4671" w:rsidRDefault="00544CE9" w:rsidP="00442A71">
      <w:pPr>
        <w:spacing w:beforeLines="50" w:before="120" w:afterLines="50" w:after="120"/>
        <w:rPr>
          <w:rFonts w:ascii="Calibri" w:hAnsi="Calibri" w:cs="Calibri"/>
          <w:sz w:val="24"/>
          <w:szCs w:val="24"/>
        </w:rPr>
      </w:pPr>
      <w:r>
        <w:rPr>
          <w:rFonts w:ascii="Calibri" w:hAnsi="Calibri" w:cs="Calibri"/>
          <w:i/>
          <w:sz w:val="24"/>
          <w:szCs w:val="24"/>
        </w:rPr>
        <w:t>Variability of a</w:t>
      </w:r>
      <w:r w:rsidR="00AA0B26" w:rsidRPr="007E1117">
        <w:rPr>
          <w:rFonts w:ascii="Calibri" w:hAnsi="Calibri" w:cs="Calibri"/>
          <w:i/>
          <w:sz w:val="24"/>
          <w:szCs w:val="24"/>
        </w:rPr>
        <w:t xml:space="preserve">natomical alignment is greater in </w:t>
      </w:r>
      <w:r w:rsidR="001B75B5" w:rsidRPr="007E1117">
        <w:rPr>
          <w:rFonts w:ascii="Calibri" w:hAnsi="Calibri" w:cs="Calibri"/>
          <w:i/>
          <w:sz w:val="24"/>
          <w:szCs w:val="24"/>
        </w:rPr>
        <w:t>the oldest</w:t>
      </w:r>
      <w:r w:rsidR="00AA0B26" w:rsidRPr="007E1117">
        <w:rPr>
          <w:rFonts w:ascii="Calibri" w:hAnsi="Calibri" w:cs="Calibri"/>
          <w:i/>
          <w:sz w:val="24"/>
          <w:szCs w:val="24"/>
        </w:rPr>
        <w:t xml:space="preserve"> cohort</w:t>
      </w:r>
      <w:r w:rsidR="0015066B">
        <w:rPr>
          <w:rFonts w:ascii="Calibri" w:hAnsi="Calibri" w:cs="Calibri"/>
          <w:sz w:val="24"/>
          <w:szCs w:val="24"/>
        </w:rPr>
        <w:t xml:space="preserve">. </w:t>
      </w:r>
      <w:r w:rsidR="00F92FCB" w:rsidRPr="003E4671">
        <w:rPr>
          <w:rFonts w:ascii="Calibri" w:hAnsi="Calibri" w:cs="Calibri"/>
          <w:sz w:val="24"/>
          <w:szCs w:val="24"/>
        </w:rPr>
        <w:t xml:space="preserve">To evaluate the differences in anatomical alignment across cohorts, a </w:t>
      </w:r>
      <w:r w:rsidR="00442A71" w:rsidRPr="003E4671">
        <w:rPr>
          <w:rFonts w:ascii="Calibri" w:hAnsi="Calibri" w:cs="Calibri"/>
          <w:sz w:val="24"/>
          <w:szCs w:val="24"/>
        </w:rPr>
        <w:t>one</w:t>
      </w:r>
      <w:r w:rsidR="00F92FCB" w:rsidRPr="003E4671">
        <w:rPr>
          <w:rFonts w:ascii="Calibri" w:hAnsi="Calibri" w:cs="Calibri"/>
          <w:sz w:val="24"/>
          <w:szCs w:val="24"/>
        </w:rPr>
        <w:t xml:space="preserve">-way ANOVA was performed on each individual’s mean absolute deformation value across </w:t>
      </w:r>
      <w:r w:rsidR="007E1FCD" w:rsidRPr="003E4671">
        <w:rPr>
          <w:rFonts w:ascii="Calibri" w:hAnsi="Calibri" w:cs="Calibri"/>
          <w:sz w:val="24"/>
          <w:szCs w:val="24"/>
        </w:rPr>
        <w:t xml:space="preserve">the </w:t>
      </w:r>
      <w:r w:rsidR="00F92FCB" w:rsidRPr="003E4671">
        <w:rPr>
          <w:rFonts w:ascii="Calibri" w:hAnsi="Calibri" w:cs="Calibri"/>
          <w:sz w:val="24"/>
          <w:szCs w:val="24"/>
        </w:rPr>
        <w:t xml:space="preserve">cortical surface, grouped by their age-cohort. There was </w:t>
      </w:r>
      <w:r w:rsidR="00335EAC" w:rsidRPr="003E4671">
        <w:rPr>
          <w:rFonts w:ascii="Calibri" w:hAnsi="Calibri" w:cs="Calibri"/>
          <w:sz w:val="24"/>
          <w:szCs w:val="24"/>
        </w:rPr>
        <w:t xml:space="preserve">a </w:t>
      </w:r>
      <w:r w:rsidR="00F92FCB" w:rsidRPr="003E4671">
        <w:rPr>
          <w:rFonts w:ascii="Calibri" w:hAnsi="Calibri" w:cs="Calibri"/>
          <w:sz w:val="24"/>
          <w:szCs w:val="24"/>
        </w:rPr>
        <w:t>significant main effect of cohort (</w:t>
      </w:r>
      <w:proofErr w:type="gramStart"/>
      <w:r w:rsidR="00F92FCB" w:rsidRPr="003E4671">
        <w:rPr>
          <w:rFonts w:ascii="Calibri" w:hAnsi="Calibri" w:cs="Calibri"/>
          <w:i/>
          <w:sz w:val="24"/>
          <w:szCs w:val="24"/>
        </w:rPr>
        <w:t>F</w:t>
      </w:r>
      <w:r w:rsidR="00F92FCB" w:rsidRPr="003E4671">
        <w:rPr>
          <w:rFonts w:ascii="Calibri" w:hAnsi="Calibri" w:cs="Calibri"/>
          <w:sz w:val="24"/>
          <w:szCs w:val="24"/>
          <w:vertAlign w:val="subscript"/>
        </w:rPr>
        <w:t>(</w:t>
      </w:r>
      <w:proofErr w:type="gramEnd"/>
      <w:r w:rsidR="00F92FCB" w:rsidRPr="003E4671">
        <w:rPr>
          <w:rFonts w:ascii="Calibri" w:hAnsi="Calibri" w:cs="Calibri"/>
          <w:sz w:val="24"/>
          <w:szCs w:val="24"/>
          <w:vertAlign w:val="subscript"/>
        </w:rPr>
        <w:t>4,354)</w:t>
      </w:r>
      <w:r w:rsidR="00F92FCB" w:rsidRPr="003E4671">
        <w:rPr>
          <w:rFonts w:ascii="Calibri" w:hAnsi="Calibri" w:cs="Calibri"/>
          <w:sz w:val="24"/>
          <w:szCs w:val="24"/>
        </w:rPr>
        <w:t xml:space="preserve"> = 12.06, </w:t>
      </w:r>
      <w:r w:rsidR="00F92FCB" w:rsidRPr="003E4671">
        <w:rPr>
          <w:rFonts w:ascii="Calibri" w:hAnsi="Calibri" w:cs="Calibri"/>
          <w:i/>
          <w:sz w:val="24"/>
          <w:szCs w:val="24"/>
        </w:rPr>
        <w:t>p</w:t>
      </w:r>
      <w:r w:rsidR="00F92FCB" w:rsidRPr="003E4671">
        <w:rPr>
          <w:rFonts w:ascii="Calibri" w:hAnsi="Calibri" w:cs="Calibri"/>
          <w:sz w:val="24"/>
          <w:szCs w:val="24"/>
        </w:rPr>
        <w:t xml:space="preserve"> &lt; 0.0001). </w:t>
      </w:r>
      <w:r w:rsidR="00F92FCB" w:rsidRPr="003E4671">
        <w:rPr>
          <w:rFonts w:ascii="Calibri" w:hAnsi="Calibri" w:cs="Calibri"/>
          <w:i/>
          <w:sz w:val="24"/>
          <w:szCs w:val="24"/>
        </w:rPr>
        <w:t>Post</w:t>
      </w:r>
      <w:r w:rsidR="00F92FCB" w:rsidRPr="003E4671">
        <w:rPr>
          <w:rFonts w:ascii="Calibri" w:hAnsi="Calibri" w:cs="Calibri"/>
          <w:sz w:val="24"/>
          <w:szCs w:val="24"/>
        </w:rPr>
        <w:t>-</w:t>
      </w:r>
      <w:r w:rsidR="00F92FCB" w:rsidRPr="003E4671">
        <w:rPr>
          <w:rFonts w:ascii="Calibri" w:hAnsi="Calibri" w:cs="Calibri"/>
          <w:i/>
          <w:sz w:val="24"/>
          <w:szCs w:val="24"/>
        </w:rPr>
        <w:t>hoc</w:t>
      </w:r>
      <w:r w:rsidR="00F92FCB" w:rsidRPr="003E4671">
        <w:rPr>
          <w:rFonts w:ascii="Calibri" w:hAnsi="Calibri" w:cs="Calibri"/>
          <w:sz w:val="24"/>
          <w:szCs w:val="24"/>
        </w:rPr>
        <w:t xml:space="preserve"> comparisons between non-YA and YA deformation values revealed that the OL subjects</w:t>
      </w:r>
      <w:r w:rsidR="00335EAC" w:rsidRPr="003E4671">
        <w:rPr>
          <w:rFonts w:ascii="Calibri" w:hAnsi="Calibri" w:cs="Calibri"/>
          <w:sz w:val="24"/>
          <w:szCs w:val="24"/>
        </w:rPr>
        <w:t>’</w:t>
      </w:r>
      <w:r w:rsidR="00F92FCB" w:rsidRPr="003E4671">
        <w:rPr>
          <w:rFonts w:ascii="Calibri" w:hAnsi="Calibri" w:cs="Calibri"/>
          <w:sz w:val="24"/>
          <w:szCs w:val="24"/>
        </w:rPr>
        <w:t xml:space="preserve"> mean deformation values were significantly greater than YA subjects (</w:t>
      </w:r>
      <w:proofErr w:type="gramStart"/>
      <w:r w:rsidR="00F92FCB" w:rsidRPr="003E4671">
        <w:rPr>
          <w:rFonts w:ascii="Calibri" w:hAnsi="Calibri" w:cs="Calibri"/>
          <w:i/>
          <w:sz w:val="24"/>
          <w:szCs w:val="24"/>
        </w:rPr>
        <w:t>t</w:t>
      </w:r>
      <w:r w:rsidR="00F92FCB" w:rsidRPr="003E4671">
        <w:rPr>
          <w:rFonts w:ascii="Calibri" w:hAnsi="Calibri" w:cs="Calibri"/>
          <w:sz w:val="24"/>
          <w:szCs w:val="24"/>
          <w:vertAlign w:val="subscript"/>
        </w:rPr>
        <w:t>(</w:t>
      </w:r>
      <w:proofErr w:type="gramEnd"/>
      <w:r w:rsidR="00F92FCB" w:rsidRPr="003E4671">
        <w:rPr>
          <w:rFonts w:ascii="Calibri" w:hAnsi="Calibri" w:cs="Calibri"/>
          <w:sz w:val="24"/>
          <w:szCs w:val="24"/>
          <w:vertAlign w:val="subscript"/>
        </w:rPr>
        <w:t>132)</w:t>
      </w:r>
      <w:r w:rsidR="00F92FCB" w:rsidRPr="003E4671">
        <w:rPr>
          <w:rFonts w:ascii="Calibri" w:hAnsi="Calibri" w:cs="Calibri"/>
          <w:sz w:val="24"/>
          <w:szCs w:val="24"/>
        </w:rPr>
        <w:t xml:space="preserve"> = 4.59, </w:t>
      </w:r>
      <w:r w:rsidR="00F92FCB" w:rsidRPr="003E4671">
        <w:rPr>
          <w:rFonts w:ascii="Calibri" w:hAnsi="Calibri" w:cs="Calibri"/>
          <w:i/>
          <w:sz w:val="24"/>
          <w:szCs w:val="24"/>
        </w:rPr>
        <w:t>p</w:t>
      </w:r>
      <w:r w:rsidR="00F92FCB" w:rsidRPr="003E4671">
        <w:rPr>
          <w:rFonts w:ascii="Calibri" w:hAnsi="Calibri" w:cs="Calibri"/>
          <w:sz w:val="24"/>
          <w:szCs w:val="24"/>
          <w:vertAlign w:val="subscript"/>
        </w:rPr>
        <w:t>(Bonferroni-corrected)</w:t>
      </w:r>
      <w:r w:rsidR="00F92FCB" w:rsidRPr="003E4671">
        <w:rPr>
          <w:rFonts w:ascii="Calibri" w:hAnsi="Calibri" w:cs="Calibri"/>
          <w:sz w:val="24"/>
          <w:szCs w:val="24"/>
        </w:rPr>
        <w:t xml:space="preserve"> &lt; 0.0001), suggesting greater degree of anatomical </w:t>
      </w:r>
      <w:r w:rsidR="00442A71" w:rsidRPr="003E4671">
        <w:rPr>
          <w:rFonts w:ascii="Calibri" w:hAnsi="Calibri" w:cs="Calibri"/>
          <w:sz w:val="24"/>
          <w:szCs w:val="24"/>
        </w:rPr>
        <w:t>re</w:t>
      </w:r>
      <w:r w:rsidR="00F92FCB" w:rsidRPr="003E4671">
        <w:rPr>
          <w:rFonts w:ascii="Calibri" w:hAnsi="Calibri" w:cs="Calibri"/>
          <w:sz w:val="24"/>
          <w:szCs w:val="24"/>
        </w:rPr>
        <w:t xml:space="preserve">alignment due to individual variability of anatomy for the oldest cohort relative to younger adults. </w:t>
      </w:r>
    </w:p>
    <w:p w14:paraId="68421C86" w14:textId="10FF241A" w:rsidR="006420B3" w:rsidRDefault="00866067" w:rsidP="00442A71">
      <w:pPr>
        <w:spacing w:beforeLines="50" w:before="120" w:afterLines="50" w:after="120"/>
        <w:rPr>
          <w:rFonts w:ascii="Calibri" w:hAnsi="Calibri" w:cs="Calibri"/>
          <w:sz w:val="24"/>
          <w:szCs w:val="24"/>
        </w:rPr>
      </w:pPr>
      <w:r w:rsidRPr="007E1117">
        <w:rPr>
          <w:rFonts w:ascii="Calibri" w:hAnsi="Calibri" w:cs="Calibri"/>
          <w:i/>
          <w:sz w:val="24"/>
          <w:szCs w:val="24"/>
        </w:rPr>
        <w:t xml:space="preserve">Relationship between </w:t>
      </w:r>
      <w:r w:rsidR="00525613">
        <w:rPr>
          <w:rFonts w:ascii="Calibri" w:hAnsi="Calibri" w:cs="Calibri"/>
          <w:i/>
          <w:sz w:val="24"/>
          <w:szCs w:val="24"/>
        </w:rPr>
        <w:t>age</w:t>
      </w:r>
      <w:r w:rsidR="00B96EDB">
        <w:rPr>
          <w:rFonts w:ascii="Calibri" w:hAnsi="Calibri" w:cs="Calibri"/>
          <w:i/>
          <w:sz w:val="24"/>
          <w:szCs w:val="24"/>
        </w:rPr>
        <w:t xml:space="preserve">-related </w:t>
      </w:r>
      <w:r w:rsidR="00E50FD3">
        <w:rPr>
          <w:rFonts w:ascii="Calibri" w:hAnsi="Calibri" w:cs="Calibri"/>
          <w:i/>
          <w:sz w:val="24"/>
          <w:szCs w:val="24"/>
        </w:rPr>
        <w:t>differences</w:t>
      </w:r>
      <w:r w:rsidRPr="007E1117">
        <w:rPr>
          <w:rFonts w:ascii="Calibri" w:hAnsi="Calibri" w:cs="Calibri"/>
          <w:i/>
          <w:sz w:val="24"/>
          <w:szCs w:val="24"/>
        </w:rPr>
        <w:t xml:space="preserve"> of anatomical alignment, cortical thickness and </w:t>
      </w:r>
      <w:r w:rsidR="00E50FD3">
        <w:rPr>
          <w:rFonts w:ascii="Calibri" w:hAnsi="Calibri" w:cs="Calibri"/>
          <w:i/>
          <w:sz w:val="24"/>
          <w:szCs w:val="24"/>
        </w:rPr>
        <w:t xml:space="preserve">functional </w:t>
      </w:r>
      <w:r w:rsidRPr="007E1117">
        <w:rPr>
          <w:rFonts w:ascii="Calibri" w:hAnsi="Calibri" w:cs="Calibri"/>
          <w:i/>
          <w:sz w:val="24"/>
          <w:szCs w:val="24"/>
        </w:rPr>
        <w:t>boundar</w:t>
      </w:r>
      <w:r w:rsidR="00544CE9">
        <w:rPr>
          <w:rFonts w:ascii="Calibri" w:hAnsi="Calibri" w:cs="Calibri"/>
          <w:i/>
          <w:sz w:val="24"/>
          <w:szCs w:val="24"/>
        </w:rPr>
        <w:t>ies</w:t>
      </w:r>
      <w:r w:rsidR="0015066B">
        <w:rPr>
          <w:rFonts w:ascii="Calibri" w:hAnsi="Calibri" w:cs="Calibri"/>
          <w:sz w:val="24"/>
          <w:szCs w:val="24"/>
        </w:rPr>
        <w:t xml:space="preserve">. </w:t>
      </w:r>
      <w:r w:rsidR="00CA492C" w:rsidRPr="003E4671">
        <w:rPr>
          <w:rFonts w:ascii="Calibri" w:hAnsi="Calibri" w:cs="Calibri"/>
          <w:sz w:val="24"/>
          <w:szCs w:val="24"/>
        </w:rPr>
        <w:t>Across vertices,</w:t>
      </w:r>
      <w:r w:rsidR="00F92FCB" w:rsidRPr="003E4671">
        <w:rPr>
          <w:rFonts w:ascii="Calibri" w:hAnsi="Calibri" w:cs="Calibri"/>
          <w:sz w:val="24"/>
          <w:szCs w:val="24"/>
        </w:rPr>
        <w:t xml:space="preserve"> </w:t>
      </w:r>
      <w:r w:rsidR="006736E6" w:rsidRPr="003E4671">
        <w:rPr>
          <w:rFonts w:ascii="Calibri" w:hAnsi="Calibri" w:cs="Calibri"/>
          <w:sz w:val="24"/>
          <w:szCs w:val="24"/>
        </w:rPr>
        <w:t>the</w:t>
      </w:r>
      <w:r w:rsidR="00011196" w:rsidRPr="003E4671">
        <w:rPr>
          <w:rFonts w:ascii="Calibri" w:hAnsi="Calibri" w:cs="Calibri"/>
          <w:sz w:val="24"/>
          <w:szCs w:val="24"/>
        </w:rPr>
        <w:t xml:space="preserve"> correlation comparing (1) </w:t>
      </w:r>
      <w:r w:rsidR="00F92FCB" w:rsidRPr="003E4671">
        <w:rPr>
          <w:rFonts w:ascii="Calibri" w:hAnsi="Calibri" w:cs="Calibri"/>
          <w:sz w:val="24"/>
          <w:szCs w:val="24"/>
        </w:rPr>
        <w:t xml:space="preserve">the difference in cortical thickness between each non-YA cohort and the YA cohort </w:t>
      </w:r>
      <w:r w:rsidR="00011196" w:rsidRPr="003E4671">
        <w:rPr>
          <w:rFonts w:ascii="Calibri" w:hAnsi="Calibri" w:cs="Calibri"/>
          <w:sz w:val="24"/>
          <w:szCs w:val="24"/>
        </w:rPr>
        <w:t xml:space="preserve">and (2) </w:t>
      </w:r>
      <w:r w:rsidR="00F92FCB" w:rsidRPr="003E4671">
        <w:rPr>
          <w:rFonts w:ascii="Calibri" w:hAnsi="Calibri" w:cs="Calibri"/>
          <w:sz w:val="24"/>
          <w:szCs w:val="24"/>
        </w:rPr>
        <w:t xml:space="preserve">the deformation difference between the groups </w:t>
      </w:r>
      <w:r w:rsidR="00011196" w:rsidRPr="003E4671">
        <w:rPr>
          <w:rFonts w:ascii="Calibri" w:hAnsi="Calibri" w:cs="Calibri"/>
          <w:sz w:val="24"/>
          <w:szCs w:val="24"/>
        </w:rPr>
        <w:t xml:space="preserve">was computed </w:t>
      </w:r>
      <w:r w:rsidR="00F92FCB" w:rsidRPr="003E4671">
        <w:rPr>
          <w:rFonts w:ascii="Calibri" w:hAnsi="Calibri" w:cs="Calibri"/>
          <w:sz w:val="24"/>
          <w:szCs w:val="24"/>
        </w:rPr>
        <w:t>to assess the spatial relationship between the two. With the exception of the ME cohort (</w:t>
      </w:r>
      <w:r w:rsidR="00F92FCB" w:rsidRPr="003E4671">
        <w:rPr>
          <w:rFonts w:ascii="Calibri" w:hAnsi="Calibri" w:cs="Calibri"/>
          <w:i/>
          <w:sz w:val="24"/>
          <w:szCs w:val="24"/>
        </w:rPr>
        <w:t>r</w:t>
      </w:r>
      <w:r w:rsidR="00F92FCB" w:rsidRPr="003E4671">
        <w:rPr>
          <w:rFonts w:ascii="Calibri" w:hAnsi="Calibri" w:cs="Calibri"/>
          <w:sz w:val="24"/>
          <w:szCs w:val="24"/>
        </w:rPr>
        <w:t xml:space="preserve"> = 0.006, </w:t>
      </w:r>
      <w:r w:rsidR="00F92FCB" w:rsidRPr="003E4671">
        <w:rPr>
          <w:rFonts w:ascii="Calibri" w:hAnsi="Calibri" w:cs="Calibri"/>
          <w:i/>
          <w:sz w:val="24"/>
          <w:szCs w:val="24"/>
        </w:rPr>
        <w:t>p</w:t>
      </w:r>
      <w:r w:rsidR="00F92FCB" w:rsidRPr="003E4671">
        <w:rPr>
          <w:rFonts w:ascii="Calibri" w:hAnsi="Calibri" w:cs="Calibri"/>
          <w:sz w:val="24"/>
          <w:szCs w:val="24"/>
        </w:rPr>
        <w:t xml:space="preserve"> = 0.146), all 3 cohorts exhibited </w:t>
      </w:r>
      <w:r w:rsidR="003B2BB5" w:rsidRPr="003E4671">
        <w:rPr>
          <w:rFonts w:ascii="Calibri" w:hAnsi="Calibri" w:cs="Calibri"/>
          <w:sz w:val="24"/>
          <w:szCs w:val="24"/>
        </w:rPr>
        <w:t xml:space="preserve">small but </w:t>
      </w:r>
      <w:r w:rsidR="00F92FCB" w:rsidRPr="003E4671">
        <w:rPr>
          <w:rFonts w:ascii="Calibri" w:hAnsi="Calibri" w:cs="Calibri"/>
          <w:sz w:val="24"/>
          <w:szCs w:val="24"/>
        </w:rPr>
        <w:t xml:space="preserve">significant correlations (ML: </w:t>
      </w:r>
      <w:r w:rsidR="00F92FCB" w:rsidRPr="003E4671">
        <w:rPr>
          <w:rFonts w:ascii="Calibri" w:hAnsi="Calibri" w:cs="Calibri"/>
          <w:i/>
          <w:sz w:val="24"/>
          <w:szCs w:val="24"/>
        </w:rPr>
        <w:t>r</w:t>
      </w:r>
      <w:r w:rsidR="00F92FCB" w:rsidRPr="003E4671">
        <w:rPr>
          <w:rFonts w:ascii="Calibri" w:hAnsi="Calibri" w:cs="Calibri"/>
          <w:sz w:val="24"/>
          <w:szCs w:val="24"/>
        </w:rPr>
        <w:t xml:space="preserve"> = 0.022, </w:t>
      </w:r>
      <w:r w:rsidR="00F92FCB" w:rsidRPr="003E4671">
        <w:rPr>
          <w:rFonts w:ascii="Calibri" w:hAnsi="Calibri" w:cs="Calibri"/>
          <w:i/>
          <w:sz w:val="24"/>
          <w:szCs w:val="24"/>
        </w:rPr>
        <w:t>p</w:t>
      </w:r>
      <w:r w:rsidR="00F92FCB" w:rsidRPr="003E4671">
        <w:rPr>
          <w:rFonts w:ascii="Calibri" w:hAnsi="Calibri" w:cs="Calibri"/>
          <w:sz w:val="24"/>
          <w:szCs w:val="24"/>
        </w:rPr>
        <w:t xml:space="preserve"> &lt; 0.0001; OE: </w:t>
      </w:r>
      <w:r w:rsidR="00F92FCB" w:rsidRPr="003E4671">
        <w:rPr>
          <w:rFonts w:ascii="Calibri" w:hAnsi="Calibri" w:cs="Calibri"/>
          <w:i/>
          <w:sz w:val="24"/>
          <w:szCs w:val="24"/>
        </w:rPr>
        <w:t>r</w:t>
      </w:r>
      <w:r w:rsidR="00F92FCB" w:rsidRPr="003E4671">
        <w:rPr>
          <w:rFonts w:ascii="Calibri" w:hAnsi="Calibri" w:cs="Calibri"/>
          <w:sz w:val="24"/>
          <w:szCs w:val="24"/>
        </w:rPr>
        <w:t xml:space="preserve"> = 0.009, </w:t>
      </w:r>
      <w:r w:rsidR="00F92FCB" w:rsidRPr="003E4671">
        <w:rPr>
          <w:rFonts w:ascii="Calibri" w:hAnsi="Calibri" w:cs="Calibri"/>
          <w:i/>
          <w:sz w:val="24"/>
          <w:szCs w:val="24"/>
        </w:rPr>
        <w:t>p</w:t>
      </w:r>
      <w:r w:rsidR="00F92FCB" w:rsidRPr="003E4671">
        <w:rPr>
          <w:rFonts w:ascii="Calibri" w:hAnsi="Calibri" w:cs="Calibri"/>
          <w:sz w:val="24"/>
          <w:szCs w:val="24"/>
        </w:rPr>
        <w:t xml:space="preserve"> = 0.022; OL: </w:t>
      </w:r>
      <w:r w:rsidR="00F92FCB" w:rsidRPr="003E4671">
        <w:rPr>
          <w:rFonts w:ascii="Calibri" w:hAnsi="Calibri" w:cs="Calibri"/>
          <w:i/>
          <w:sz w:val="24"/>
          <w:szCs w:val="24"/>
        </w:rPr>
        <w:t>r</w:t>
      </w:r>
      <w:r w:rsidR="00F92FCB" w:rsidRPr="003E4671">
        <w:rPr>
          <w:rFonts w:ascii="Calibri" w:hAnsi="Calibri" w:cs="Calibri"/>
          <w:sz w:val="24"/>
          <w:szCs w:val="24"/>
        </w:rPr>
        <w:t xml:space="preserve"> = 0.044, </w:t>
      </w:r>
      <w:r w:rsidR="00F92FCB" w:rsidRPr="003E4671">
        <w:rPr>
          <w:rFonts w:ascii="Calibri" w:hAnsi="Calibri" w:cs="Calibri"/>
          <w:i/>
          <w:sz w:val="24"/>
          <w:szCs w:val="24"/>
        </w:rPr>
        <w:t>p</w:t>
      </w:r>
      <w:r w:rsidR="00F92FCB" w:rsidRPr="003E4671">
        <w:rPr>
          <w:rFonts w:ascii="Calibri" w:hAnsi="Calibri" w:cs="Calibri"/>
          <w:sz w:val="24"/>
          <w:szCs w:val="24"/>
        </w:rPr>
        <w:t xml:space="preserve"> &lt; 0.0001), suggesting that the cortical locations</w:t>
      </w:r>
      <w:r w:rsidR="003B2BB5" w:rsidRPr="003E4671">
        <w:rPr>
          <w:rFonts w:ascii="Calibri" w:hAnsi="Calibri" w:cs="Calibri"/>
          <w:sz w:val="24"/>
          <w:szCs w:val="24"/>
        </w:rPr>
        <w:t xml:space="preserve"> (vertices)</w:t>
      </w:r>
      <w:r w:rsidR="00F92FCB" w:rsidRPr="003E4671">
        <w:rPr>
          <w:rFonts w:ascii="Calibri" w:hAnsi="Calibri" w:cs="Calibri"/>
          <w:sz w:val="24"/>
          <w:szCs w:val="24"/>
        </w:rPr>
        <w:t xml:space="preserve"> in which there is greater cortical thickness differences </w:t>
      </w:r>
      <w:r w:rsidR="003B2BB5" w:rsidRPr="003E4671">
        <w:rPr>
          <w:rFonts w:ascii="Calibri" w:hAnsi="Calibri" w:cs="Calibri"/>
          <w:sz w:val="24"/>
          <w:szCs w:val="24"/>
        </w:rPr>
        <w:t>exhibit some correspondence to</w:t>
      </w:r>
      <w:r w:rsidR="00F92FCB" w:rsidRPr="003E4671">
        <w:rPr>
          <w:rFonts w:ascii="Calibri" w:hAnsi="Calibri" w:cs="Calibri"/>
          <w:sz w:val="24"/>
          <w:szCs w:val="24"/>
        </w:rPr>
        <w:t xml:space="preserve"> </w:t>
      </w:r>
      <w:r w:rsidR="003B2BB5" w:rsidRPr="003E4671">
        <w:rPr>
          <w:rFonts w:ascii="Calibri" w:hAnsi="Calibri" w:cs="Calibri"/>
          <w:sz w:val="24"/>
          <w:szCs w:val="24"/>
        </w:rPr>
        <w:t xml:space="preserve">vertices </w:t>
      </w:r>
      <w:r w:rsidR="00F92FCB" w:rsidRPr="003E4671">
        <w:rPr>
          <w:rFonts w:ascii="Calibri" w:hAnsi="Calibri" w:cs="Calibri"/>
          <w:sz w:val="24"/>
          <w:szCs w:val="24"/>
        </w:rPr>
        <w:t>exhibiting deformation differences as well.</w:t>
      </w:r>
    </w:p>
    <w:p w14:paraId="00B6C4EE" w14:textId="3FBFF9A9" w:rsidR="00561905" w:rsidRPr="00561905" w:rsidRDefault="00561905" w:rsidP="00442A71">
      <w:pPr>
        <w:spacing w:beforeLines="50" w:before="120" w:afterLines="50" w:after="120"/>
        <w:rPr>
          <w:rFonts w:asciiTheme="majorHAnsi" w:hAnsiTheme="majorHAnsi" w:cstheme="majorHAnsi"/>
          <w:sz w:val="24"/>
          <w:szCs w:val="24"/>
        </w:rPr>
      </w:pPr>
      <w:r w:rsidRPr="00561905">
        <w:rPr>
          <w:rFonts w:asciiTheme="majorHAnsi" w:hAnsiTheme="majorHAnsi" w:cstheme="majorHAnsi"/>
          <w:sz w:val="24"/>
          <w:szCs w:val="24"/>
        </w:rPr>
        <w:t xml:space="preserve">Statistical tests were conducted to determine whether </w:t>
      </w:r>
      <w:r w:rsidR="00D80011">
        <w:rPr>
          <w:rFonts w:asciiTheme="majorHAnsi" w:hAnsiTheme="majorHAnsi" w:cstheme="majorHAnsi"/>
          <w:sz w:val="24"/>
          <w:szCs w:val="24"/>
        </w:rPr>
        <w:t xml:space="preserve">differences in </w:t>
      </w:r>
      <w:r w:rsidRPr="00561905">
        <w:rPr>
          <w:rFonts w:asciiTheme="majorHAnsi" w:hAnsiTheme="majorHAnsi" w:cstheme="majorHAnsi"/>
          <w:sz w:val="24"/>
          <w:szCs w:val="24"/>
        </w:rPr>
        <w:t xml:space="preserve">cortical thickness or </w:t>
      </w:r>
      <w:r w:rsidR="00D80011">
        <w:rPr>
          <w:rFonts w:asciiTheme="majorHAnsi" w:hAnsiTheme="majorHAnsi" w:cstheme="majorHAnsi"/>
          <w:sz w:val="24"/>
          <w:szCs w:val="24"/>
        </w:rPr>
        <w:t>alignment</w:t>
      </w:r>
      <w:r w:rsidRPr="00561905">
        <w:rPr>
          <w:rFonts w:asciiTheme="majorHAnsi" w:hAnsiTheme="majorHAnsi" w:cstheme="majorHAnsi"/>
          <w:sz w:val="24"/>
          <w:szCs w:val="24"/>
        </w:rPr>
        <w:t xml:space="preserve"> exhibited distinct spatial distributions and magnitudes across vertices </w:t>
      </w:r>
      <w:r w:rsidR="00866DF3">
        <w:rPr>
          <w:rFonts w:asciiTheme="majorHAnsi" w:hAnsiTheme="majorHAnsi" w:cstheme="majorHAnsi"/>
          <w:sz w:val="24"/>
          <w:szCs w:val="24"/>
        </w:rPr>
        <w:t>with</w:t>
      </w:r>
      <w:r w:rsidRPr="00561905">
        <w:rPr>
          <w:rFonts w:asciiTheme="majorHAnsi" w:hAnsiTheme="majorHAnsi" w:cstheme="majorHAnsi"/>
          <w:sz w:val="24"/>
          <w:szCs w:val="24"/>
        </w:rPr>
        <w:t xml:space="preserve"> boundary overlaps </w:t>
      </w:r>
      <w:r w:rsidR="008241A8">
        <w:rPr>
          <w:rFonts w:asciiTheme="majorHAnsi" w:hAnsiTheme="majorHAnsi" w:cstheme="majorHAnsi"/>
          <w:sz w:val="24"/>
          <w:szCs w:val="24"/>
        </w:rPr>
        <w:t>(</w:t>
      </w:r>
      <w:r w:rsidRPr="00561905">
        <w:rPr>
          <w:rFonts w:asciiTheme="majorHAnsi" w:hAnsiTheme="majorHAnsi" w:cstheme="majorHAnsi"/>
          <w:sz w:val="24"/>
          <w:szCs w:val="24"/>
        </w:rPr>
        <w:t xml:space="preserve">YA </w:t>
      </w:r>
      <w:r w:rsidR="008241A8">
        <w:rPr>
          <w:rFonts w:asciiTheme="majorHAnsi" w:hAnsiTheme="majorHAnsi" w:cstheme="majorHAnsi"/>
          <w:sz w:val="24"/>
          <w:szCs w:val="24"/>
        </w:rPr>
        <w:t>vs.</w:t>
      </w:r>
      <w:r w:rsidRPr="00561905">
        <w:rPr>
          <w:rFonts w:asciiTheme="majorHAnsi" w:hAnsiTheme="majorHAnsi" w:cstheme="majorHAnsi"/>
          <w:sz w:val="24"/>
          <w:szCs w:val="24"/>
        </w:rPr>
        <w:t xml:space="preserve"> non-YA cohort</w:t>
      </w:r>
      <w:r w:rsidR="008241A8">
        <w:rPr>
          <w:rFonts w:asciiTheme="majorHAnsi" w:hAnsiTheme="majorHAnsi" w:cstheme="majorHAnsi"/>
          <w:sz w:val="24"/>
          <w:szCs w:val="24"/>
        </w:rPr>
        <w:t>) and vertices with no boundary overlaps</w:t>
      </w:r>
      <w:r w:rsidRPr="00561905">
        <w:rPr>
          <w:rFonts w:asciiTheme="majorHAnsi" w:hAnsiTheme="majorHAnsi" w:cstheme="majorHAnsi"/>
          <w:sz w:val="24"/>
          <w:szCs w:val="24"/>
        </w:rPr>
        <w:t xml:space="preserve">. </w:t>
      </w:r>
      <w:r w:rsidR="00D80011">
        <w:rPr>
          <w:rFonts w:asciiTheme="majorHAnsi" w:hAnsiTheme="majorHAnsi" w:cstheme="majorHAnsi"/>
          <w:sz w:val="24"/>
          <w:szCs w:val="24"/>
        </w:rPr>
        <w:t>Across</w:t>
      </w:r>
      <w:r w:rsidR="00010CD9">
        <w:rPr>
          <w:rFonts w:asciiTheme="majorHAnsi" w:hAnsiTheme="majorHAnsi" w:cstheme="majorHAnsi"/>
          <w:sz w:val="24"/>
          <w:szCs w:val="24"/>
        </w:rPr>
        <w:t xml:space="preserve"> multiple</w:t>
      </w:r>
      <w:r w:rsidRPr="00561905">
        <w:rPr>
          <w:rFonts w:asciiTheme="majorHAnsi" w:hAnsiTheme="majorHAnsi" w:cstheme="majorHAnsi"/>
          <w:sz w:val="24"/>
          <w:szCs w:val="24"/>
        </w:rPr>
        <w:t xml:space="preserve"> thresholds</w:t>
      </w:r>
      <w:r w:rsidR="00010CD9">
        <w:rPr>
          <w:rFonts w:asciiTheme="majorHAnsi" w:hAnsiTheme="majorHAnsi" w:cstheme="majorHAnsi"/>
          <w:sz w:val="24"/>
          <w:szCs w:val="24"/>
        </w:rPr>
        <w:t xml:space="preserve"> </w:t>
      </w:r>
      <w:r w:rsidR="00010CD9" w:rsidRPr="003E4671">
        <w:rPr>
          <w:rFonts w:ascii="Calibri" w:hAnsi="Calibri" w:cs="Calibri"/>
          <w:sz w:val="24"/>
          <w:szCs w:val="24"/>
        </w:rPr>
        <w:t xml:space="preserve">(top 50% and top 25% of the </w:t>
      </w:r>
      <w:r w:rsidR="00AC0424">
        <w:rPr>
          <w:rFonts w:ascii="Calibri" w:hAnsi="Calibri" w:cs="Calibri"/>
          <w:sz w:val="24"/>
          <w:szCs w:val="24"/>
        </w:rPr>
        <w:t xml:space="preserve">boundary </w:t>
      </w:r>
      <w:r w:rsidR="00010CD9" w:rsidRPr="003E4671">
        <w:rPr>
          <w:rFonts w:ascii="Calibri" w:hAnsi="Calibri" w:cs="Calibri"/>
          <w:sz w:val="24"/>
          <w:szCs w:val="24"/>
        </w:rPr>
        <w:t xml:space="preserve">map </w:t>
      </w:r>
      <w:r w:rsidR="00010CD9" w:rsidRPr="005612C9">
        <w:rPr>
          <w:rFonts w:ascii="Calibri" w:hAnsi="Calibri" w:cs="Calibri"/>
          <w:sz w:val="24"/>
          <w:szCs w:val="24"/>
        </w:rPr>
        <w:t>values)</w:t>
      </w:r>
      <w:r w:rsidRPr="005612C9">
        <w:rPr>
          <w:rFonts w:asciiTheme="majorHAnsi" w:hAnsiTheme="majorHAnsi" w:cstheme="majorHAnsi"/>
          <w:sz w:val="24"/>
          <w:szCs w:val="24"/>
        </w:rPr>
        <w:t xml:space="preserve">, </w:t>
      </w:r>
      <m:oMath>
        <m:sSup>
          <m:sSupPr>
            <m:ctrlPr>
              <w:rPr>
                <w:rFonts w:ascii="Cambria Math" w:hAnsi="Cambria Math"/>
                <w:i/>
                <w:sz w:val="24"/>
                <w:szCs w:val="24"/>
              </w:rPr>
            </m:ctrlPr>
          </m:sSupPr>
          <m:e>
            <m:r>
              <w:rPr>
                <w:rFonts w:ascii="Cambria Math" w:hAnsi="Cambria Math"/>
                <w:sz w:val="24"/>
                <w:szCs w:val="24"/>
              </w:rPr>
              <m:t>χ</m:t>
            </m:r>
          </m:e>
          <m:sup>
            <m:r>
              <w:rPr>
                <w:rFonts w:ascii="Cambria Math" w:hAnsi="Cambria Math"/>
                <w:sz w:val="24"/>
                <w:szCs w:val="24"/>
              </w:rPr>
              <m:t>2</m:t>
            </m:r>
          </m:sup>
        </m:sSup>
      </m:oMath>
      <w:r w:rsidRPr="005612C9">
        <w:rPr>
          <w:rFonts w:asciiTheme="majorHAnsi" w:hAnsiTheme="majorHAnsi" w:cstheme="majorHAnsi"/>
          <w:sz w:val="24"/>
          <w:szCs w:val="24"/>
        </w:rPr>
        <w:t xml:space="preserve"> tests</w:t>
      </w:r>
      <w:r w:rsidRPr="00561905">
        <w:rPr>
          <w:rFonts w:asciiTheme="majorHAnsi" w:hAnsiTheme="majorHAnsi" w:cstheme="majorHAnsi"/>
          <w:sz w:val="24"/>
          <w:szCs w:val="24"/>
        </w:rPr>
        <w:t xml:space="preserve"> reveal</w:t>
      </w:r>
      <w:r w:rsidR="00D80011">
        <w:rPr>
          <w:rFonts w:asciiTheme="majorHAnsi" w:hAnsiTheme="majorHAnsi" w:cstheme="majorHAnsi"/>
          <w:sz w:val="24"/>
          <w:szCs w:val="24"/>
        </w:rPr>
        <w:t>ed no significant relation between the differences in</w:t>
      </w:r>
      <w:r w:rsidRPr="00561905">
        <w:rPr>
          <w:rFonts w:asciiTheme="majorHAnsi" w:hAnsiTheme="majorHAnsi" w:cstheme="majorHAnsi"/>
          <w:sz w:val="24"/>
          <w:szCs w:val="24"/>
        </w:rPr>
        <w:t xml:space="preserve"> thickness or deformation </w:t>
      </w:r>
      <w:r w:rsidR="00D80011">
        <w:rPr>
          <w:rFonts w:asciiTheme="majorHAnsi" w:hAnsiTheme="majorHAnsi" w:cstheme="majorHAnsi"/>
          <w:sz w:val="24"/>
          <w:szCs w:val="24"/>
        </w:rPr>
        <w:t xml:space="preserve">and the amount of </w:t>
      </w:r>
      <w:r w:rsidRPr="00561905">
        <w:rPr>
          <w:rFonts w:asciiTheme="majorHAnsi" w:hAnsiTheme="majorHAnsi" w:cstheme="majorHAnsi"/>
          <w:sz w:val="24"/>
          <w:szCs w:val="24"/>
        </w:rPr>
        <w:t xml:space="preserve">boundary overlaps between the YA cohort and each of the non-YA cohorts (all </w:t>
      </w:r>
      <w:proofErr w:type="spellStart"/>
      <w:r w:rsidRPr="00561905">
        <w:rPr>
          <w:rFonts w:asciiTheme="majorHAnsi" w:hAnsiTheme="majorHAnsi" w:cstheme="majorHAnsi"/>
          <w:i/>
          <w:sz w:val="24"/>
          <w:szCs w:val="24"/>
        </w:rPr>
        <w:t>p</w:t>
      </w:r>
      <w:r w:rsidRPr="00561905">
        <w:rPr>
          <w:rFonts w:asciiTheme="majorHAnsi" w:hAnsiTheme="majorHAnsi" w:cstheme="majorHAnsi"/>
          <w:sz w:val="24"/>
          <w:szCs w:val="24"/>
        </w:rPr>
        <w:t>s</w:t>
      </w:r>
      <w:proofErr w:type="spellEnd"/>
      <w:r w:rsidR="00D4325D">
        <w:rPr>
          <w:rFonts w:asciiTheme="majorHAnsi" w:hAnsiTheme="majorHAnsi" w:cstheme="majorHAnsi"/>
          <w:sz w:val="24"/>
          <w:szCs w:val="24"/>
        </w:rPr>
        <w:t xml:space="preserve"> </w:t>
      </w:r>
      <w:r w:rsidRPr="00561905">
        <w:rPr>
          <w:rFonts w:asciiTheme="majorHAnsi" w:hAnsiTheme="majorHAnsi" w:cstheme="majorHAnsi"/>
          <w:sz w:val="24"/>
          <w:szCs w:val="24"/>
        </w:rPr>
        <w:t>&gt;</w:t>
      </w:r>
      <w:r w:rsidR="00D4325D">
        <w:rPr>
          <w:rFonts w:asciiTheme="majorHAnsi" w:hAnsiTheme="majorHAnsi" w:cstheme="majorHAnsi"/>
          <w:sz w:val="24"/>
          <w:szCs w:val="24"/>
        </w:rPr>
        <w:t xml:space="preserve"> </w:t>
      </w:r>
      <w:r w:rsidRPr="00561905">
        <w:rPr>
          <w:rFonts w:asciiTheme="majorHAnsi" w:hAnsiTheme="majorHAnsi" w:cstheme="majorHAnsi"/>
          <w:sz w:val="24"/>
          <w:szCs w:val="24"/>
        </w:rPr>
        <w:t xml:space="preserve">0.05). </w:t>
      </w:r>
      <w:r w:rsidR="00513027">
        <w:rPr>
          <w:rFonts w:asciiTheme="majorHAnsi" w:hAnsiTheme="majorHAnsi" w:cstheme="majorHAnsi"/>
          <w:sz w:val="24"/>
          <w:szCs w:val="24"/>
        </w:rPr>
        <w:t>However, c</w:t>
      </w:r>
      <w:r w:rsidRPr="00561905">
        <w:rPr>
          <w:rFonts w:asciiTheme="majorHAnsi" w:hAnsiTheme="majorHAnsi" w:cstheme="majorHAnsi"/>
          <w:sz w:val="24"/>
          <w:szCs w:val="24"/>
        </w:rPr>
        <w:t xml:space="preserve">onsistent with the correlations presented earlier, two-sample </w:t>
      </w:r>
      <w:r w:rsidR="00D80011" w:rsidRPr="005F53C6">
        <w:rPr>
          <w:rFonts w:asciiTheme="majorHAnsi" w:hAnsiTheme="majorHAnsi" w:cstheme="majorHAnsi"/>
          <w:i/>
          <w:sz w:val="24"/>
          <w:szCs w:val="24"/>
        </w:rPr>
        <w:t>t</w:t>
      </w:r>
      <w:r w:rsidR="00D80011">
        <w:rPr>
          <w:rFonts w:asciiTheme="majorHAnsi" w:hAnsiTheme="majorHAnsi" w:cstheme="majorHAnsi"/>
          <w:sz w:val="24"/>
          <w:szCs w:val="24"/>
        </w:rPr>
        <w:t>-</w:t>
      </w:r>
      <w:r w:rsidRPr="00561905">
        <w:rPr>
          <w:rFonts w:asciiTheme="majorHAnsi" w:hAnsiTheme="majorHAnsi" w:cstheme="majorHAnsi"/>
          <w:sz w:val="24"/>
          <w:szCs w:val="24"/>
        </w:rPr>
        <w:t xml:space="preserve">tests revealed that </w:t>
      </w:r>
      <w:r w:rsidR="00F366E9">
        <w:rPr>
          <w:rFonts w:asciiTheme="majorHAnsi" w:hAnsiTheme="majorHAnsi" w:cstheme="majorHAnsi"/>
          <w:sz w:val="24"/>
          <w:szCs w:val="24"/>
        </w:rPr>
        <w:t xml:space="preserve">when </w:t>
      </w:r>
      <w:r w:rsidR="008F10F5">
        <w:rPr>
          <w:rFonts w:asciiTheme="majorHAnsi" w:hAnsiTheme="majorHAnsi" w:cstheme="majorHAnsi"/>
          <w:sz w:val="24"/>
          <w:szCs w:val="24"/>
        </w:rPr>
        <w:t xml:space="preserve">greater </w:t>
      </w:r>
      <w:r w:rsidR="00191662">
        <w:rPr>
          <w:rFonts w:asciiTheme="majorHAnsi" w:hAnsiTheme="majorHAnsi" w:cstheme="majorHAnsi"/>
          <w:sz w:val="24"/>
          <w:szCs w:val="24"/>
        </w:rPr>
        <w:t xml:space="preserve">boundary </w:t>
      </w:r>
      <w:r w:rsidR="008F10F5">
        <w:rPr>
          <w:rFonts w:asciiTheme="majorHAnsi" w:hAnsiTheme="majorHAnsi" w:cstheme="majorHAnsi"/>
          <w:sz w:val="24"/>
          <w:szCs w:val="24"/>
        </w:rPr>
        <w:t>map values were retained</w:t>
      </w:r>
      <w:r w:rsidR="004278CD">
        <w:rPr>
          <w:rFonts w:asciiTheme="majorHAnsi" w:hAnsiTheme="majorHAnsi" w:cstheme="majorHAnsi"/>
          <w:sz w:val="24"/>
          <w:szCs w:val="24"/>
        </w:rPr>
        <w:t xml:space="preserve"> (</w:t>
      </w:r>
      <w:r w:rsidR="004278CD" w:rsidRPr="004278CD">
        <w:rPr>
          <w:rFonts w:asciiTheme="majorHAnsi" w:hAnsiTheme="majorHAnsi" w:cstheme="majorHAnsi"/>
          <w:sz w:val="24"/>
          <w:szCs w:val="24"/>
        </w:rPr>
        <w:t>top 25%</w:t>
      </w:r>
      <w:r w:rsidR="004278CD">
        <w:rPr>
          <w:rFonts w:asciiTheme="majorHAnsi" w:hAnsiTheme="majorHAnsi" w:cstheme="majorHAnsi"/>
          <w:sz w:val="24"/>
          <w:szCs w:val="24"/>
        </w:rPr>
        <w:t xml:space="preserve"> of the valid vertices),</w:t>
      </w:r>
      <w:r w:rsidR="00D80011">
        <w:rPr>
          <w:rFonts w:asciiTheme="majorHAnsi" w:hAnsiTheme="majorHAnsi" w:cstheme="majorHAnsi"/>
          <w:sz w:val="24"/>
          <w:szCs w:val="24"/>
        </w:rPr>
        <w:t xml:space="preserve"> </w:t>
      </w:r>
      <w:r w:rsidR="00513027">
        <w:rPr>
          <w:rFonts w:asciiTheme="majorHAnsi" w:hAnsiTheme="majorHAnsi" w:cstheme="majorHAnsi"/>
          <w:sz w:val="24"/>
          <w:szCs w:val="24"/>
        </w:rPr>
        <w:t>the comparison between</w:t>
      </w:r>
      <w:r w:rsidR="00D80011">
        <w:rPr>
          <w:rFonts w:asciiTheme="majorHAnsi" w:hAnsiTheme="majorHAnsi" w:cstheme="majorHAnsi"/>
          <w:sz w:val="24"/>
          <w:szCs w:val="24"/>
        </w:rPr>
        <w:t xml:space="preserve"> the thickness of vertices with overlapping boundaries (YA vs. non-YA cohort) to vertices with no overlapping boundaries, </w:t>
      </w:r>
      <w:r w:rsidRPr="00561905">
        <w:rPr>
          <w:rFonts w:asciiTheme="majorHAnsi" w:hAnsiTheme="majorHAnsi" w:cstheme="majorHAnsi"/>
          <w:sz w:val="24"/>
          <w:szCs w:val="24"/>
        </w:rPr>
        <w:t xml:space="preserve">the thickness difference was greater in locations where there was no overlap (OE: </w:t>
      </w:r>
      <w:r w:rsidRPr="00561905">
        <w:rPr>
          <w:rFonts w:asciiTheme="majorHAnsi" w:hAnsiTheme="majorHAnsi" w:cstheme="majorHAnsi"/>
          <w:i/>
          <w:sz w:val="24"/>
          <w:szCs w:val="24"/>
        </w:rPr>
        <w:t>t</w:t>
      </w:r>
      <w:r w:rsidRPr="00561905">
        <w:rPr>
          <w:rFonts w:asciiTheme="majorHAnsi" w:hAnsiTheme="majorHAnsi" w:cstheme="majorHAnsi"/>
          <w:sz w:val="24"/>
          <w:szCs w:val="24"/>
          <w:vertAlign w:val="subscript"/>
        </w:rPr>
        <w:t>(14852)</w:t>
      </w:r>
      <w:r w:rsidRPr="00561905">
        <w:rPr>
          <w:rFonts w:asciiTheme="majorHAnsi" w:hAnsiTheme="majorHAnsi" w:cstheme="majorHAnsi"/>
          <w:sz w:val="24"/>
          <w:szCs w:val="24"/>
        </w:rPr>
        <w:t xml:space="preserve"> = 4.682, </w:t>
      </w:r>
      <w:r w:rsidRPr="00561905">
        <w:rPr>
          <w:rFonts w:asciiTheme="majorHAnsi" w:hAnsiTheme="majorHAnsi" w:cstheme="majorHAnsi"/>
          <w:i/>
          <w:sz w:val="24"/>
          <w:szCs w:val="24"/>
        </w:rPr>
        <w:t>p</w:t>
      </w:r>
      <w:r w:rsidRPr="00561905">
        <w:rPr>
          <w:rFonts w:asciiTheme="majorHAnsi" w:hAnsiTheme="majorHAnsi" w:cstheme="majorHAnsi"/>
          <w:sz w:val="24"/>
          <w:szCs w:val="24"/>
        </w:rPr>
        <w:t xml:space="preserve"> &lt; 0.0001; OL: </w:t>
      </w:r>
      <w:r w:rsidRPr="00561905">
        <w:rPr>
          <w:rFonts w:asciiTheme="majorHAnsi" w:hAnsiTheme="majorHAnsi" w:cstheme="majorHAnsi"/>
          <w:i/>
          <w:sz w:val="24"/>
          <w:szCs w:val="24"/>
        </w:rPr>
        <w:t>t</w:t>
      </w:r>
      <w:r w:rsidRPr="00561905">
        <w:rPr>
          <w:rFonts w:asciiTheme="majorHAnsi" w:hAnsiTheme="majorHAnsi" w:cstheme="majorHAnsi"/>
          <w:sz w:val="24"/>
          <w:szCs w:val="24"/>
          <w:vertAlign w:val="subscript"/>
        </w:rPr>
        <w:t>(14852)</w:t>
      </w:r>
      <w:r w:rsidRPr="00561905">
        <w:rPr>
          <w:rFonts w:asciiTheme="majorHAnsi" w:hAnsiTheme="majorHAnsi" w:cstheme="majorHAnsi"/>
          <w:sz w:val="24"/>
          <w:szCs w:val="24"/>
        </w:rPr>
        <w:t xml:space="preserve"> = 3.079, </w:t>
      </w:r>
      <w:r w:rsidRPr="00561905">
        <w:rPr>
          <w:rFonts w:asciiTheme="majorHAnsi" w:hAnsiTheme="majorHAnsi" w:cstheme="majorHAnsi"/>
          <w:i/>
          <w:sz w:val="24"/>
          <w:szCs w:val="24"/>
        </w:rPr>
        <w:t>p</w:t>
      </w:r>
      <w:r w:rsidRPr="00561905">
        <w:rPr>
          <w:rFonts w:asciiTheme="majorHAnsi" w:hAnsiTheme="majorHAnsi" w:cstheme="majorHAnsi"/>
          <w:sz w:val="24"/>
          <w:szCs w:val="24"/>
        </w:rPr>
        <w:t xml:space="preserve"> = 0.002); these differences were absent in middle-age cohorts</w:t>
      </w:r>
      <w:r w:rsidR="001B53DE">
        <w:rPr>
          <w:rFonts w:asciiTheme="majorHAnsi" w:hAnsiTheme="majorHAnsi" w:cstheme="majorHAnsi"/>
          <w:sz w:val="24"/>
          <w:szCs w:val="24"/>
        </w:rPr>
        <w:t xml:space="preserve"> </w:t>
      </w:r>
      <w:r w:rsidR="001B53DE" w:rsidRPr="003E4671">
        <w:rPr>
          <w:rFonts w:ascii="Calibri" w:hAnsi="Calibri" w:cs="Calibri"/>
          <w:sz w:val="24"/>
          <w:szCs w:val="24"/>
        </w:rPr>
        <w:t xml:space="preserve">(ME: </w:t>
      </w:r>
      <w:r w:rsidR="001B53DE" w:rsidRPr="003E4671">
        <w:rPr>
          <w:rFonts w:ascii="Calibri" w:hAnsi="Calibri" w:cs="Calibri"/>
          <w:i/>
          <w:sz w:val="24"/>
          <w:szCs w:val="24"/>
        </w:rPr>
        <w:t>t</w:t>
      </w:r>
      <w:r w:rsidR="001B53DE" w:rsidRPr="003E4671">
        <w:rPr>
          <w:rFonts w:ascii="Calibri" w:hAnsi="Calibri" w:cs="Calibri"/>
          <w:sz w:val="24"/>
          <w:szCs w:val="24"/>
          <w:vertAlign w:val="subscript"/>
        </w:rPr>
        <w:t>(14852)</w:t>
      </w:r>
      <w:r w:rsidR="001B53DE" w:rsidRPr="003E4671">
        <w:rPr>
          <w:rFonts w:ascii="Calibri" w:hAnsi="Calibri" w:cs="Calibri"/>
          <w:sz w:val="24"/>
          <w:szCs w:val="24"/>
        </w:rPr>
        <w:t xml:space="preserve"> = 0.808, </w:t>
      </w:r>
      <w:r w:rsidR="001B53DE" w:rsidRPr="003E4671">
        <w:rPr>
          <w:rFonts w:ascii="Calibri" w:hAnsi="Calibri" w:cs="Calibri"/>
          <w:i/>
          <w:sz w:val="24"/>
          <w:szCs w:val="24"/>
        </w:rPr>
        <w:t>p</w:t>
      </w:r>
      <w:r w:rsidR="001B53DE" w:rsidRPr="003E4671">
        <w:rPr>
          <w:rFonts w:ascii="Calibri" w:hAnsi="Calibri" w:cs="Calibri"/>
          <w:sz w:val="24"/>
          <w:szCs w:val="24"/>
        </w:rPr>
        <w:t xml:space="preserve"> = 0.419; ML: </w:t>
      </w:r>
      <w:r w:rsidR="001B53DE" w:rsidRPr="003E4671">
        <w:rPr>
          <w:rFonts w:ascii="Calibri" w:hAnsi="Calibri" w:cs="Calibri"/>
          <w:i/>
          <w:sz w:val="24"/>
          <w:szCs w:val="24"/>
        </w:rPr>
        <w:t>t</w:t>
      </w:r>
      <w:r w:rsidR="001B53DE" w:rsidRPr="003E4671">
        <w:rPr>
          <w:rFonts w:ascii="Calibri" w:hAnsi="Calibri" w:cs="Calibri"/>
          <w:sz w:val="24"/>
          <w:szCs w:val="24"/>
          <w:vertAlign w:val="subscript"/>
        </w:rPr>
        <w:t>(14852)</w:t>
      </w:r>
      <w:r w:rsidR="001B53DE" w:rsidRPr="003E4671">
        <w:rPr>
          <w:rFonts w:ascii="Calibri" w:hAnsi="Calibri" w:cs="Calibri"/>
          <w:sz w:val="24"/>
          <w:szCs w:val="24"/>
        </w:rPr>
        <w:t xml:space="preserve"> = 1.728, </w:t>
      </w:r>
      <w:r w:rsidR="001B53DE" w:rsidRPr="003E4671">
        <w:rPr>
          <w:rFonts w:ascii="Calibri" w:hAnsi="Calibri" w:cs="Calibri"/>
          <w:i/>
          <w:sz w:val="24"/>
          <w:szCs w:val="24"/>
        </w:rPr>
        <w:t>p</w:t>
      </w:r>
      <w:r w:rsidR="001B53DE" w:rsidRPr="003E4671">
        <w:rPr>
          <w:rFonts w:ascii="Calibri" w:hAnsi="Calibri" w:cs="Calibri"/>
          <w:sz w:val="24"/>
          <w:szCs w:val="24"/>
        </w:rPr>
        <w:t xml:space="preserve"> = 0.084)</w:t>
      </w:r>
      <w:r w:rsidRPr="00561905">
        <w:rPr>
          <w:rFonts w:asciiTheme="majorHAnsi" w:hAnsiTheme="majorHAnsi" w:cstheme="majorHAnsi"/>
          <w:sz w:val="24"/>
          <w:szCs w:val="24"/>
        </w:rPr>
        <w:t xml:space="preserve">. </w:t>
      </w:r>
      <w:r w:rsidR="00D80011">
        <w:rPr>
          <w:rFonts w:asciiTheme="majorHAnsi" w:hAnsiTheme="majorHAnsi" w:cstheme="majorHAnsi"/>
          <w:sz w:val="24"/>
          <w:szCs w:val="24"/>
        </w:rPr>
        <w:t>Similar</w:t>
      </w:r>
      <w:r w:rsidRPr="00561905">
        <w:rPr>
          <w:rFonts w:asciiTheme="majorHAnsi" w:hAnsiTheme="majorHAnsi" w:cstheme="majorHAnsi"/>
          <w:sz w:val="24"/>
          <w:szCs w:val="24"/>
        </w:rPr>
        <w:t xml:space="preserve"> effects were </w:t>
      </w:r>
      <w:r w:rsidR="00D80011">
        <w:rPr>
          <w:rFonts w:asciiTheme="majorHAnsi" w:hAnsiTheme="majorHAnsi" w:cstheme="majorHAnsi"/>
          <w:sz w:val="24"/>
          <w:szCs w:val="24"/>
        </w:rPr>
        <w:t xml:space="preserve">not </w:t>
      </w:r>
      <w:r w:rsidRPr="00561905">
        <w:rPr>
          <w:rFonts w:asciiTheme="majorHAnsi" w:hAnsiTheme="majorHAnsi" w:cstheme="majorHAnsi"/>
          <w:sz w:val="24"/>
          <w:szCs w:val="24"/>
        </w:rPr>
        <w:t>found in relation to deformation differences when comparing locations that exhibited boundary overlaps across cohorts</w:t>
      </w:r>
      <w:r w:rsidR="00010CD9">
        <w:rPr>
          <w:rFonts w:asciiTheme="majorHAnsi" w:hAnsiTheme="majorHAnsi" w:cstheme="majorHAnsi"/>
          <w:sz w:val="24"/>
          <w:szCs w:val="24"/>
        </w:rPr>
        <w:t xml:space="preserve"> </w:t>
      </w:r>
      <w:r w:rsidR="00010CD9" w:rsidRPr="003E4671">
        <w:rPr>
          <w:rFonts w:ascii="Calibri" w:hAnsi="Calibri" w:cs="Calibri"/>
          <w:sz w:val="24"/>
          <w:szCs w:val="24"/>
        </w:rPr>
        <w:t>(</w:t>
      </w:r>
      <w:r w:rsidR="00010CD9" w:rsidRPr="003E4671">
        <w:rPr>
          <w:rFonts w:ascii="Calibri" w:hAnsi="Calibri" w:cs="Calibri"/>
          <w:i/>
          <w:sz w:val="24"/>
          <w:szCs w:val="24"/>
        </w:rPr>
        <w:t>t</w:t>
      </w:r>
      <w:r w:rsidR="00010CD9" w:rsidRPr="003E4671">
        <w:rPr>
          <w:rFonts w:ascii="Calibri" w:hAnsi="Calibri" w:cs="Calibri"/>
          <w:sz w:val="24"/>
          <w:szCs w:val="24"/>
          <w:vertAlign w:val="subscript"/>
        </w:rPr>
        <w:t>[</w:t>
      </w:r>
      <w:proofErr w:type="gramStart"/>
      <w:r w:rsidR="00010CD9" w:rsidRPr="003E4671">
        <w:rPr>
          <w:rFonts w:ascii="Calibri" w:hAnsi="Calibri" w:cs="Calibri"/>
          <w:sz w:val="24"/>
          <w:szCs w:val="24"/>
          <w:vertAlign w:val="subscript"/>
        </w:rPr>
        <w:t>ME,ML</w:t>
      </w:r>
      <w:proofErr w:type="gramEnd"/>
      <w:r w:rsidR="00010CD9" w:rsidRPr="003E4671">
        <w:rPr>
          <w:rFonts w:ascii="Calibri" w:hAnsi="Calibri" w:cs="Calibri"/>
          <w:sz w:val="24"/>
          <w:szCs w:val="24"/>
          <w:vertAlign w:val="subscript"/>
        </w:rPr>
        <w:t>,OE,OL]</w:t>
      </w:r>
      <w:r w:rsidR="00010CD9" w:rsidRPr="003E4671">
        <w:rPr>
          <w:rFonts w:ascii="Calibri" w:hAnsi="Calibri" w:cs="Calibri"/>
          <w:sz w:val="24"/>
          <w:szCs w:val="24"/>
        </w:rPr>
        <w:t xml:space="preserve"> = [0.122, -2.587, -0.236, -0.44], </w:t>
      </w:r>
      <w:r w:rsidR="00010CD9" w:rsidRPr="003E4671">
        <w:rPr>
          <w:rFonts w:ascii="Calibri" w:hAnsi="Calibri" w:cs="Calibri"/>
          <w:i/>
          <w:sz w:val="24"/>
          <w:szCs w:val="24"/>
        </w:rPr>
        <w:t>p</w:t>
      </w:r>
      <w:r w:rsidR="00010CD9" w:rsidRPr="003E4671">
        <w:rPr>
          <w:rFonts w:ascii="Calibri" w:hAnsi="Calibri" w:cs="Calibri"/>
          <w:sz w:val="24"/>
          <w:szCs w:val="24"/>
        </w:rPr>
        <w:t xml:space="preserve"> = [0.903, 0.01</w:t>
      </w:r>
      <w:r w:rsidR="00513027">
        <w:rPr>
          <w:rFonts w:ascii="Calibri" w:hAnsi="Calibri" w:cs="Calibri"/>
          <w:sz w:val="24"/>
          <w:szCs w:val="24"/>
        </w:rPr>
        <w:t>0</w:t>
      </w:r>
      <w:r w:rsidR="00010CD9" w:rsidRPr="003E4671">
        <w:rPr>
          <w:rFonts w:ascii="Calibri" w:hAnsi="Calibri" w:cs="Calibri"/>
          <w:sz w:val="24"/>
          <w:szCs w:val="24"/>
        </w:rPr>
        <w:t>, 0.814, 0.66</w:t>
      </w:r>
      <w:r w:rsidR="00513027">
        <w:rPr>
          <w:rFonts w:ascii="Calibri" w:hAnsi="Calibri" w:cs="Calibri"/>
          <w:sz w:val="24"/>
          <w:szCs w:val="24"/>
        </w:rPr>
        <w:t>0</w:t>
      </w:r>
      <w:r w:rsidR="00010CD9" w:rsidRPr="003E4671">
        <w:rPr>
          <w:rFonts w:ascii="Calibri" w:hAnsi="Calibri" w:cs="Calibri"/>
          <w:sz w:val="24"/>
          <w:szCs w:val="24"/>
        </w:rPr>
        <w:t>])</w:t>
      </w:r>
      <w:r w:rsidRPr="00561905">
        <w:rPr>
          <w:rFonts w:asciiTheme="majorHAnsi" w:hAnsiTheme="majorHAnsi" w:cstheme="majorHAnsi"/>
          <w:sz w:val="24"/>
          <w:szCs w:val="24"/>
        </w:rPr>
        <w:t xml:space="preserve">. </w:t>
      </w:r>
    </w:p>
    <w:p w14:paraId="6BEE8B94" w14:textId="77777777" w:rsidR="00C645BB" w:rsidRPr="003E4671" w:rsidRDefault="00C645BB" w:rsidP="00442A71">
      <w:pPr>
        <w:spacing w:beforeLines="50" w:before="120" w:afterLines="50" w:after="120"/>
        <w:rPr>
          <w:rFonts w:ascii="Calibri" w:hAnsi="Calibri" w:cs="Calibri"/>
          <w:sz w:val="24"/>
          <w:szCs w:val="24"/>
        </w:rPr>
      </w:pPr>
    </w:p>
    <w:p w14:paraId="4B4D1FFD" w14:textId="77777777" w:rsidR="006420B3" w:rsidRPr="003E4671" w:rsidRDefault="006420B3">
      <w:pPr>
        <w:widowControl/>
        <w:jc w:val="left"/>
        <w:rPr>
          <w:rFonts w:ascii="Calibri" w:hAnsi="Calibri" w:cs="Calibri"/>
          <w:sz w:val="24"/>
          <w:szCs w:val="24"/>
        </w:rPr>
      </w:pPr>
      <w:r w:rsidRPr="003E4671">
        <w:rPr>
          <w:rFonts w:ascii="Calibri" w:hAnsi="Calibri" w:cs="Calibri"/>
          <w:sz w:val="24"/>
          <w:szCs w:val="24"/>
        </w:rPr>
        <w:br w:type="page"/>
      </w:r>
    </w:p>
    <w:p w14:paraId="3641C252" w14:textId="5D1075F7" w:rsidR="006420B3" w:rsidRPr="003E4671" w:rsidRDefault="00644AB2" w:rsidP="00546FAB">
      <w:pPr>
        <w:spacing w:beforeLines="50" w:before="120" w:afterLines="50" w:after="120"/>
        <w:jc w:val="center"/>
        <w:rPr>
          <w:rFonts w:ascii="Calibri" w:hAnsi="Calibri" w:cs="Calibri"/>
          <w:sz w:val="24"/>
          <w:szCs w:val="24"/>
        </w:rPr>
      </w:pPr>
      <w:r>
        <w:rPr>
          <w:rFonts w:ascii="Calibri" w:hAnsi="Calibri" w:cs="Calibri"/>
          <w:noProof/>
          <w:sz w:val="24"/>
          <w:szCs w:val="24"/>
          <w:lang w:eastAsia="en-US"/>
        </w:rPr>
        <w:lastRenderedPageBreak/>
        <w:drawing>
          <wp:inline distT="0" distB="0" distL="0" distR="0" wp14:anchorId="665360A7" wp14:editId="16F8ACF8">
            <wp:extent cx="6858000" cy="2961005"/>
            <wp:effectExtent l="0" t="0" r="0" b="10795"/>
            <wp:docPr id="3" name="Picture 3" descr="Macintosh HD:Users:lxh150530:Desktop:msFigures_20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xh150530:Desktop:msFigures_201806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961005"/>
                    </a:xfrm>
                    <a:prstGeom prst="rect">
                      <a:avLst/>
                    </a:prstGeom>
                    <a:noFill/>
                    <a:ln>
                      <a:noFill/>
                    </a:ln>
                  </pic:spPr>
                </pic:pic>
              </a:graphicData>
            </a:graphic>
          </wp:inline>
        </w:drawing>
      </w:r>
    </w:p>
    <w:p w14:paraId="13C88701" w14:textId="32EFB7B5" w:rsidR="00D30801" w:rsidRPr="003E4671" w:rsidRDefault="006420B3">
      <w:pPr>
        <w:widowControl/>
        <w:jc w:val="left"/>
        <w:rPr>
          <w:rFonts w:ascii="Calibri" w:hAnsi="Calibri" w:cs="Calibri"/>
          <w:color w:val="4F81BD" w:themeColor="accent1"/>
          <w:sz w:val="24"/>
          <w:szCs w:val="24"/>
        </w:rPr>
      </w:pPr>
      <w:r w:rsidRPr="003E4671">
        <w:rPr>
          <w:rFonts w:ascii="Calibri" w:hAnsi="Calibri" w:cs="Calibri"/>
          <w:b/>
          <w:bCs/>
          <w:color w:val="4F81BD" w:themeColor="accent1"/>
          <w:sz w:val="24"/>
          <w:szCs w:val="24"/>
        </w:rPr>
        <w:t xml:space="preserve">Figure </w:t>
      </w:r>
      <w:r w:rsidR="00DB51C9" w:rsidRPr="003E4671">
        <w:rPr>
          <w:rFonts w:ascii="Calibri" w:hAnsi="Calibri" w:cs="Calibri"/>
          <w:b/>
          <w:bCs/>
          <w:color w:val="4F81BD" w:themeColor="accent1"/>
          <w:sz w:val="24"/>
          <w:szCs w:val="24"/>
        </w:rPr>
        <w:t>S</w:t>
      </w:r>
      <w:r w:rsidR="00DB51C9">
        <w:rPr>
          <w:rFonts w:ascii="Calibri" w:hAnsi="Calibri" w:cs="Calibri"/>
          <w:b/>
          <w:bCs/>
          <w:color w:val="4F81BD" w:themeColor="accent1"/>
          <w:sz w:val="24"/>
          <w:szCs w:val="24"/>
        </w:rPr>
        <w:t>7</w:t>
      </w:r>
      <w:r w:rsidRPr="003E4671">
        <w:rPr>
          <w:rFonts w:ascii="Calibri" w:hAnsi="Calibri" w:cs="Calibri"/>
          <w:b/>
          <w:bCs/>
          <w:color w:val="4F81BD" w:themeColor="accent1"/>
          <w:sz w:val="24"/>
          <w:szCs w:val="24"/>
        </w:rPr>
        <w:t>.</w:t>
      </w:r>
      <w:r w:rsidRPr="003E4671">
        <w:rPr>
          <w:rFonts w:ascii="Calibri" w:hAnsi="Calibri" w:cs="Calibri"/>
          <w:color w:val="4F81BD" w:themeColor="accent1"/>
          <w:sz w:val="24"/>
          <w:szCs w:val="24"/>
        </w:rPr>
        <w:t xml:space="preserve"> </w:t>
      </w:r>
      <w:r w:rsidR="00D5020F">
        <w:rPr>
          <w:rFonts w:ascii="Calibri" w:hAnsi="Calibri" w:cs="Calibri"/>
          <w:b/>
          <w:color w:val="4F81BD" w:themeColor="accent1"/>
          <w:sz w:val="24"/>
          <w:szCs w:val="24"/>
        </w:rPr>
        <w:t>Correspondence between locations exhibiting RSFC-defined boundary differences and anatomical differences</w:t>
      </w:r>
      <w:r w:rsidR="009A5FCF" w:rsidRPr="003E4671">
        <w:rPr>
          <w:rFonts w:ascii="Calibri" w:hAnsi="Calibri" w:cs="Calibri"/>
          <w:b/>
          <w:color w:val="4F81BD" w:themeColor="accent1"/>
          <w:sz w:val="24"/>
          <w:szCs w:val="24"/>
        </w:rPr>
        <w:t>.</w:t>
      </w:r>
      <w:r w:rsidR="009A5FCF" w:rsidRPr="003E4671">
        <w:rPr>
          <w:rFonts w:ascii="Calibri" w:hAnsi="Calibri" w:cs="Calibri"/>
          <w:color w:val="4F81BD" w:themeColor="accent1"/>
          <w:sz w:val="24"/>
          <w:szCs w:val="24"/>
        </w:rPr>
        <w:t xml:space="preserve"> </w:t>
      </w:r>
      <w:r w:rsidR="003D5711">
        <w:rPr>
          <w:rFonts w:ascii="Calibri" w:hAnsi="Calibri" w:cs="Calibri"/>
          <w:color w:val="4F81BD" w:themeColor="accent1"/>
          <w:sz w:val="24"/>
          <w:szCs w:val="24"/>
        </w:rPr>
        <w:t xml:space="preserve">Locations where a boundary was detected in a non-YA cohort but not the YA cohort were examined (as a compliment to Figure 5). </w:t>
      </w:r>
      <w:r w:rsidR="00862904" w:rsidRPr="003E4671">
        <w:rPr>
          <w:rFonts w:ascii="Calibri" w:hAnsi="Calibri" w:cs="Calibri"/>
          <w:color w:val="4F81BD" w:themeColor="accent1"/>
          <w:sz w:val="24"/>
          <w:szCs w:val="24"/>
        </w:rPr>
        <w:t xml:space="preserve">(A) At a threshold of 50%, </w:t>
      </w:r>
      <w:r w:rsidR="000B3D46" w:rsidRPr="003E4671">
        <w:rPr>
          <w:rFonts w:ascii="Calibri" w:hAnsi="Calibri" w:cs="Calibri"/>
          <w:color w:val="4F81BD" w:themeColor="accent1"/>
          <w:sz w:val="24"/>
          <w:szCs w:val="24"/>
        </w:rPr>
        <w:t>f</w:t>
      </w:r>
      <w:r w:rsidR="00862904" w:rsidRPr="003E4671">
        <w:rPr>
          <w:rFonts w:ascii="Calibri" w:hAnsi="Calibri" w:cs="Calibri"/>
          <w:color w:val="4F81BD" w:themeColor="accent1"/>
          <w:sz w:val="24"/>
          <w:szCs w:val="24"/>
        </w:rPr>
        <w:t xml:space="preserve">or the locations where boundaries were present in the </w:t>
      </w:r>
      <w:r w:rsidR="000B3D46" w:rsidRPr="003E4671">
        <w:rPr>
          <w:rFonts w:ascii="Calibri" w:hAnsi="Calibri" w:cs="Calibri"/>
          <w:color w:val="4F81BD" w:themeColor="accent1"/>
          <w:sz w:val="24"/>
          <w:szCs w:val="24"/>
        </w:rPr>
        <w:t>non-</w:t>
      </w:r>
      <w:r w:rsidR="00862904" w:rsidRPr="003E4671">
        <w:rPr>
          <w:rFonts w:ascii="Calibri" w:hAnsi="Calibri" w:cs="Calibri"/>
          <w:color w:val="4F81BD" w:themeColor="accent1"/>
          <w:sz w:val="24"/>
          <w:szCs w:val="24"/>
        </w:rPr>
        <w:t>YA cohort</w:t>
      </w:r>
      <w:r w:rsidR="00D5020F">
        <w:rPr>
          <w:rFonts w:ascii="Calibri" w:hAnsi="Calibri" w:cs="Calibri"/>
          <w:color w:val="4F81BD" w:themeColor="accent1"/>
          <w:sz w:val="24"/>
          <w:szCs w:val="24"/>
        </w:rPr>
        <w:t>s</w:t>
      </w:r>
      <w:r w:rsidR="00862904" w:rsidRPr="003E4671">
        <w:rPr>
          <w:rFonts w:ascii="Calibri" w:hAnsi="Calibri" w:cs="Calibri"/>
          <w:color w:val="4F81BD" w:themeColor="accent1"/>
          <w:sz w:val="24"/>
          <w:szCs w:val="24"/>
        </w:rPr>
        <w:t xml:space="preserve"> </w:t>
      </w:r>
      <w:r w:rsidR="00A632FB" w:rsidRPr="003E4671">
        <w:rPr>
          <w:rFonts w:ascii="Calibri" w:hAnsi="Calibri" w:cs="Calibri"/>
          <w:color w:val="4F81BD" w:themeColor="accent1"/>
          <w:sz w:val="24"/>
          <w:szCs w:val="24"/>
        </w:rPr>
        <w:t>but</w:t>
      </w:r>
      <w:r w:rsidR="00862904" w:rsidRPr="003E4671">
        <w:rPr>
          <w:rFonts w:ascii="Calibri" w:hAnsi="Calibri" w:cs="Calibri"/>
          <w:color w:val="4F81BD" w:themeColor="accent1"/>
          <w:sz w:val="24"/>
          <w:szCs w:val="24"/>
        </w:rPr>
        <w:t xml:space="preserve"> absent in the YA cohorts, the majority of vertices are locations that exhibit between-cohort differences in either cortical thickness (</w:t>
      </w:r>
      <w:r w:rsidR="00A632FB" w:rsidRPr="003E4671">
        <w:rPr>
          <w:rFonts w:ascii="Calibri" w:hAnsi="Calibri" w:cs="Calibri"/>
          <w:color w:val="4F81BD" w:themeColor="accent1"/>
          <w:sz w:val="24"/>
          <w:szCs w:val="24"/>
        </w:rPr>
        <w:t>purple</w:t>
      </w:r>
      <w:r w:rsidR="00862904" w:rsidRPr="003E4671">
        <w:rPr>
          <w:rFonts w:ascii="Calibri" w:hAnsi="Calibri" w:cs="Calibri"/>
          <w:color w:val="4F81BD" w:themeColor="accent1"/>
          <w:sz w:val="24"/>
          <w:szCs w:val="24"/>
        </w:rPr>
        <w:t xml:space="preserve">), anatomical alignment (deformation; </w:t>
      </w:r>
      <w:r w:rsidR="00A632FB" w:rsidRPr="003E4671">
        <w:rPr>
          <w:rFonts w:ascii="Calibri" w:hAnsi="Calibri" w:cs="Calibri"/>
          <w:color w:val="4F81BD" w:themeColor="accent1"/>
          <w:sz w:val="24"/>
          <w:szCs w:val="24"/>
        </w:rPr>
        <w:t>cyan</w:t>
      </w:r>
      <w:r w:rsidR="00862904" w:rsidRPr="003E4671">
        <w:rPr>
          <w:rFonts w:ascii="Calibri" w:hAnsi="Calibri" w:cs="Calibri"/>
          <w:color w:val="4F81BD" w:themeColor="accent1"/>
          <w:sz w:val="24"/>
          <w:szCs w:val="24"/>
        </w:rPr>
        <w:t>), or their overlap (</w:t>
      </w:r>
      <w:r w:rsidR="00686BCB" w:rsidRPr="003E4671">
        <w:rPr>
          <w:rFonts w:ascii="Calibri" w:hAnsi="Calibri" w:cs="Calibri"/>
          <w:color w:val="4F81BD" w:themeColor="accent1"/>
          <w:sz w:val="24"/>
          <w:szCs w:val="24"/>
        </w:rPr>
        <w:t>lavender</w:t>
      </w:r>
      <w:r w:rsidR="00862904" w:rsidRPr="003E4671">
        <w:rPr>
          <w:rFonts w:ascii="Calibri" w:hAnsi="Calibri" w:cs="Calibri"/>
          <w:color w:val="4F81BD" w:themeColor="accent1"/>
          <w:sz w:val="24"/>
          <w:szCs w:val="24"/>
        </w:rPr>
        <w:t xml:space="preserve">). Vertices colored </w:t>
      </w:r>
      <w:r w:rsidR="00172928" w:rsidRPr="003E4671">
        <w:rPr>
          <w:rFonts w:ascii="Calibri" w:hAnsi="Calibri" w:cs="Calibri"/>
          <w:color w:val="4F81BD" w:themeColor="accent1"/>
          <w:sz w:val="24"/>
          <w:szCs w:val="24"/>
        </w:rPr>
        <w:t>olive</w:t>
      </w:r>
      <w:r w:rsidR="00862904" w:rsidRPr="003E4671">
        <w:rPr>
          <w:rFonts w:ascii="Calibri" w:hAnsi="Calibri" w:cs="Calibri"/>
          <w:color w:val="4F81BD" w:themeColor="accent1"/>
          <w:sz w:val="24"/>
          <w:szCs w:val="24"/>
        </w:rPr>
        <w:t xml:space="preserve"> correspond to locations where there </w:t>
      </w:r>
      <w:r w:rsidR="00414090" w:rsidRPr="003E4671">
        <w:rPr>
          <w:rFonts w:ascii="Calibri" w:hAnsi="Calibri" w:cs="Calibri"/>
          <w:color w:val="4F81BD" w:themeColor="accent1"/>
          <w:sz w:val="24"/>
          <w:szCs w:val="24"/>
        </w:rPr>
        <w:t>exists</w:t>
      </w:r>
      <w:r w:rsidR="00862904" w:rsidRPr="003E4671">
        <w:rPr>
          <w:rFonts w:ascii="Calibri" w:hAnsi="Calibri" w:cs="Calibri"/>
          <w:color w:val="4F81BD" w:themeColor="accent1"/>
          <w:sz w:val="24"/>
          <w:szCs w:val="24"/>
        </w:rPr>
        <w:t xml:space="preserve"> a boundary in the </w:t>
      </w:r>
      <w:r w:rsidR="00172928" w:rsidRPr="003E4671">
        <w:rPr>
          <w:rFonts w:ascii="Calibri" w:hAnsi="Calibri" w:cs="Calibri"/>
          <w:color w:val="4F81BD" w:themeColor="accent1"/>
          <w:sz w:val="24"/>
          <w:szCs w:val="24"/>
        </w:rPr>
        <w:t>non-YA</w:t>
      </w:r>
      <w:r w:rsidR="00862904" w:rsidRPr="003E4671">
        <w:rPr>
          <w:rFonts w:ascii="Calibri" w:hAnsi="Calibri" w:cs="Calibri"/>
          <w:color w:val="4F81BD" w:themeColor="accent1"/>
          <w:sz w:val="24"/>
          <w:szCs w:val="24"/>
        </w:rPr>
        <w:t xml:space="preserve"> map but not the YA map, and that did not exhibit between-cohort differences in either cortical thickness or anatomical alignment. The distribution and proportion of these relationships is plotted in (B). </w:t>
      </w:r>
      <w:r w:rsidR="005F6620" w:rsidRPr="003E4671">
        <w:rPr>
          <w:rFonts w:ascii="Calibri" w:hAnsi="Calibri" w:cs="Calibri"/>
          <w:color w:val="4F81BD" w:themeColor="accent1"/>
          <w:sz w:val="24"/>
          <w:szCs w:val="24"/>
        </w:rPr>
        <w:t>For each c</w:t>
      </w:r>
      <w:r w:rsidR="0004780C" w:rsidRPr="003E4671">
        <w:rPr>
          <w:rFonts w:ascii="Calibri" w:hAnsi="Calibri" w:cs="Calibri"/>
          <w:color w:val="4F81BD" w:themeColor="accent1"/>
          <w:sz w:val="24"/>
          <w:szCs w:val="24"/>
        </w:rPr>
        <w:t>ohort’</w:t>
      </w:r>
      <w:r w:rsidR="005F6620" w:rsidRPr="003E4671">
        <w:rPr>
          <w:rFonts w:ascii="Calibri" w:hAnsi="Calibri" w:cs="Calibri"/>
          <w:color w:val="4F81BD" w:themeColor="accent1"/>
          <w:sz w:val="24"/>
          <w:szCs w:val="24"/>
        </w:rPr>
        <w:t>s</w:t>
      </w:r>
      <w:r w:rsidR="0004780C" w:rsidRPr="003E4671">
        <w:rPr>
          <w:rFonts w:ascii="Calibri" w:hAnsi="Calibri" w:cs="Calibri"/>
          <w:color w:val="4F81BD" w:themeColor="accent1"/>
          <w:sz w:val="24"/>
          <w:szCs w:val="24"/>
        </w:rPr>
        <w:t xml:space="preserve"> non-overlap boundar</w:t>
      </w:r>
      <w:r w:rsidR="005F6620" w:rsidRPr="003E4671">
        <w:rPr>
          <w:rFonts w:ascii="Calibri" w:hAnsi="Calibri" w:cs="Calibri"/>
          <w:color w:val="4F81BD" w:themeColor="accent1"/>
          <w:sz w:val="24"/>
          <w:szCs w:val="24"/>
        </w:rPr>
        <w:t>y,</w:t>
      </w:r>
      <w:r w:rsidR="0004780C" w:rsidRPr="003E4671">
        <w:rPr>
          <w:rFonts w:ascii="Calibri" w:hAnsi="Calibri" w:cs="Calibri"/>
          <w:color w:val="4F81BD" w:themeColor="accent1"/>
          <w:sz w:val="24"/>
          <w:szCs w:val="24"/>
        </w:rPr>
        <w:t xml:space="preserve"> </w:t>
      </w:r>
      <w:r w:rsidR="005F6620" w:rsidRPr="003E4671">
        <w:rPr>
          <w:rFonts w:ascii="Calibri" w:hAnsi="Calibri" w:cs="Calibri"/>
          <w:color w:val="4F81BD" w:themeColor="accent1"/>
          <w:sz w:val="24"/>
          <w:szCs w:val="24"/>
        </w:rPr>
        <w:t>its major portion</w:t>
      </w:r>
      <w:r w:rsidR="00760B72" w:rsidRPr="003E4671">
        <w:rPr>
          <w:rFonts w:ascii="Calibri" w:hAnsi="Calibri" w:cs="Calibri"/>
          <w:color w:val="4F81BD" w:themeColor="accent1"/>
          <w:sz w:val="24"/>
          <w:szCs w:val="24"/>
        </w:rPr>
        <w:t xml:space="preserve"> (~75%)</w:t>
      </w:r>
      <w:r w:rsidR="005F6620" w:rsidRPr="003E4671">
        <w:rPr>
          <w:rFonts w:ascii="Calibri" w:hAnsi="Calibri" w:cs="Calibri"/>
          <w:color w:val="4F81BD" w:themeColor="accent1"/>
          <w:sz w:val="24"/>
          <w:szCs w:val="24"/>
        </w:rPr>
        <w:t xml:space="preserve"> is</w:t>
      </w:r>
      <w:r w:rsidR="00862904" w:rsidRPr="003E4671">
        <w:rPr>
          <w:rFonts w:ascii="Calibri" w:hAnsi="Calibri" w:cs="Calibri"/>
          <w:color w:val="4F81BD" w:themeColor="accent1"/>
          <w:sz w:val="24"/>
          <w:szCs w:val="24"/>
        </w:rPr>
        <w:t xml:space="preserve"> </w:t>
      </w:r>
      <w:r w:rsidR="00207CA7" w:rsidRPr="003E4671">
        <w:rPr>
          <w:rFonts w:ascii="Calibri" w:hAnsi="Calibri" w:cs="Calibri"/>
          <w:color w:val="4F81BD" w:themeColor="accent1"/>
          <w:sz w:val="24"/>
          <w:szCs w:val="24"/>
        </w:rPr>
        <w:t xml:space="preserve">at the </w:t>
      </w:r>
      <w:r w:rsidR="00862904" w:rsidRPr="003E4671">
        <w:rPr>
          <w:rFonts w:ascii="Calibri" w:hAnsi="Calibri" w:cs="Calibri"/>
          <w:color w:val="4F81BD" w:themeColor="accent1"/>
          <w:sz w:val="24"/>
          <w:szCs w:val="24"/>
        </w:rPr>
        <w:t>locations exhibit</w:t>
      </w:r>
      <w:r w:rsidR="00207CA7" w:rsidRPr="003E4671">
        <w:rPr>
          <w:rFonts w:ascii="Calibri" w:hAnsi="Calibri" w:cs="Calibri"/>
          <w:color w:val="4F81BD" w:themeColor="accent1"/>
          <w:sz w:val="24"/>
          <w:szCs w:val="24"/>
        </w:rPr>
        <w:t>ing</w:t>
      </w:r>
      <w:r w:rsidR="00862904" w:rsidRPr="003E4671">
        <w:rPr>
          <w:rFonts w:ascii="Calibri" w:hAnsi="Calibri" w:cs="Calibri"/>
          <w:color w:val="4F81BD" w:themeColor="accent1"/>
          <w:sz w:val="24"/>
          <w:szCs w:val="24"/>
        </w:rPr>
        <w:t xml:space="preserve"> differences in the deformation map and cortical thickness maps (all </w:t>
      </w:r>
      <w:proofErr w:type="spellStart"/>
      <w:r w:rsidR="00862904" w:rsidRPr="003E4671">
        <w:rPr>
          <w:rFonts w:ascii="Calibri" w:hAnsi="Calibri" w:cs="Calibri"/>
          <w:color w:val="4F81BD" w:themeColor="accent1"/>
          <w:sz w:val="24"/>
          <w:szCs w:val="24"/>
        </w:rPr>
        <w:t>thresholded</w:t>
      </w:r>
      <w:proofErr w:type="spellEnd"/>
      <w:r w:rsidR="00862904" w:rsidRPr="003E4671">
        <w:rPr>
          <w:rFonts w:ascii="Calibri" w:hAnsi="Calibri" w:cs="Calibri"/>
          <w:color w:val="4F81BD" w:themeColor="accent1"/>
          <w:sz w:val="24"/>
          <w:szCs w:val="24"/>
        </w:rPr>
        <w:t xml:space="preserve"> to retain the top 50% of vertices). (C) </w:t>
      </w:r>
      <w:r w:rsidR="00F31C0B" w:rsidRPr="003E4671">
        <w:rPr>
          <w:rFonts w:ascii="Calibri" w:hAnsi="Calibri" w:cs="Calibri"/>
          <w:color w:val="4F81BD" w:themeColor="accent1"/>
          <w:sz w:val="24"/>
          <w:szCs w:val="24"/>
        </w:rPr>
        <w:t xml:space="preserve">When </w:t>
      </w:r>
      <w:r w:rsidR="00686BCB" w:rsidRPr="003E4671">
        <w:rPr>
          <w:rFonts w:ascii="Calibri" w:hAnsi="Calibri" w:cs="Calibri"/>
          <w:color w:val="4F81BD" w:themeColor="accent1"/>
          <w:sz w:val="24"/>
          <w:szCs w:val="24"/>
        </w:rPr>
        <w:t xml:space="preserve">a </w:t>
      </w:r>
      <w:r w:rsidR="00AC23DC" w:rsidRPr="003E4671">
        <w:rPr>
          <w:rFonts w:ascii="Calibri" w:hAnsi="Calibri" w:cs="Calibri"/>
          <w:color w:val="4F81BD" w:themeColor="accent1"/>
          <w:sz w:val="24"/>
          <w:szCs w:val="24"/>
        </w:rPr>
        <w:t>higher threshold is used (</w:t>
      </w:r>
      <w:r w:rsidR="00096FFC" w:rsidRPr="003E4671">
        <w:rPr>
          <w:rFonts w:ascii="Calibri" w:hAnsi="Calibri" w:cs="Calibri"/>
          <w:color w:val="4F81BD" w:themeColor="accent1"/>
          <w:sz w:val="24"/>
          <w:szCs w:val="24"/>
        </w:rPr>
        <w:t xml:space="preserve">fewer </w:t>
      </w:r>
      <w:r w:rsidR="00442A71" w:rsidRPr="003E4671">
        <w:rPr>
          <w:rFonts w:ascii="Calibri" w:hAnsi="Calibri" w:cs="Calibri"/>
          <w:color w:val="4F81BD" w:themeColor="accent1"/>
          <w:sz w:val="24"/>
          <w:szCs w:val="24"/>
        </w:rPr>
        <w:t xml:space="preserve">vertices </w:t>
      </w:r>
      <w:r w:rsidR="00AC23DC" w:rsidRPr="003E4671">
        <w:rPr>
          <w:rFonts w:ascii="Calibri" w:hAnsi="Calibri" w:cs="Calibri"/>
          <w:color w:val="4F81BD" w:themeColor="accent1"/>
          <w:sz w:val="24"/>
          <w:szCs w:val="24"/>
        </w:rPr>
        <w:t xml:space="preserve">with </w:t>
      </w:r>
      <w:r w:rsidR="00F20858" w:rsidRPr="003E4671">
        <w:rPr>
          <w:rFonts w:ascii="Calibri" w:hAnsi="Calibri" w:cs="Calibri"/>
          <w:color w:val="4F81BD" w:themeColor="accent1"/>
          <w:sz w:val="24"/>
          <w:szCs w:val="24"/>
        </w:rPr>
        <w:t>strong</w:t>
      </w:r>
      <w:r w:rsidR="00686BCB" w:rsidRPr="003E4671">
        <w:rPr>
          <w:rFonts w:ascii="Calibri" w:hAnsi="Calibri" w:cs="Calibri"/>
          <w:color w:val="4F81BD" w:themeColor="accent1"/>
          <w:sz w:val="24"/>
          <w:szCs w:val="24"/>
        </w:rPr>
        <w:t>er</w:t>
      </w:r>
      <w:r w:rsidR="00F20858" w:rsidRPr="003E4671">
        <w:rPr>
          <w:rFonts w:ascii="Calibri" w:hAnsi="Calibri" w:cs="Calibri"/>
          <w:color w:val="4F81BD" w:themeColor="accent1"/>
          <w:sz w:val="24"/>
          <w:szCs w:val="24"/>
        </w:rPr>
        <w:t xml:space="preserve"> map values</w:t>
      </w:r>
      <w:r w:rsidR="00EB3BCA" w:rsidRPr="003E4671">
        <w:rPr>
          <w:rFonts w:ascii="Calibri" w:hAnsi="Calibri" w:cs="Calibri"/>
          <w:color w:val="4F81BD" w:themeColor="accent1"/>
          <w:sz w:val="24"/>
          <w:szCs w:val="24"/>
        </w:rPr>
        <w:t xml:space="preserve"> retained</w:t>
      </w:r>
      <w:r w:rsidR="00F20858" w:rsidRPr="003E4671">
        <w:rPr>
          <w:rFonts w:ascii="Calibri" w:hAnsi="Calibri" w:cs="Calibri"/>
          <w:color w:val="4F81BD" w:themeColor="accent1"/>
          <w:sz w:val="24"/>
          <w:szCs w:val="24"/>
        </w:rPr>
        <w:t>)</w:t>
      </w:r>
      <w:r w:rsidR="00D9083D" w:rsidRPr="003E4671">
        <w:rPr>
          <w:rFonts w:ascii="Calibri" w:hAnsi="Calibri" w:cs="Calibri"/>
          <w:color w:val="4F81BD" w:themeColor="accent1"/>
          <w:sz w:val="24"/>
          <w:szCs w:val="24"/>
        </w:rPr>
        <w:t>,</w:t>
      </w:r>
      <w:r w:rsidR="00862904" w:rsidRPr="003E4671">
        <w:rPr>
          <w:rFonts w:ascii="Calibri" w:hAnsi="Calibri" w:cs="Calibri"/>
          <w:color w:val="4F81BD" w:themeColor="accent1"/>
          <w:sz w:val="24"/>
          <w:szCs w:val="24"/>
        </w:rPr>
        <w:t xml:space="preserve"> the differences in boundary overlap are </w:t>
      </w:r>
      <w:r w:rsidR="008634F9" w:rsidRPr="003E4671">
        <w:rPr>
          <w:rFonts w:ascii="Calibri" w:hAnsi="Calibri" w:cs="Calibri"/>
          <w:color w:val="4F81BD" w:themeColor="accent1"/>
          <w:sz w:val="24"/>
          <w:szCs w:val="24"/>
        </w:rPr>
        <w:t xml:space="preserve">more likely to be </w:t>
      </w:r>
      <w:r w:rsidR="00862904" w:rsidRPr="003E4671">
        <w:rPr>
          <w:rFonts w:ascii="Calibri" w:hAnsi="Calibri" w:cs="Calibri"/>
          <w:color w:val="4F81BD" w:themeColor="accent1"/>
          <w:sz w:val="24"/>
          <w:szCs w:val="24"/>
        </w:rPr>
        <w:t xml:space="preserve">explained by </w:t>
      </w:r>
      <w:r w:rsidR="008634F9" w:rsidRPr="003E4671">
        <w:rPr>
          <w:rFonts w:ascii="Calibri" w:hAnsi="Calibri" w:cs="Calibri"/>
          <w:color w:val="4F81BD" w:themeColor="accent1"/>
          <w:sz w:val="24"/>
          <w:szCs w:val="24"/>
        </w:rPr>
        <w:t xml:space="preserve">either </w:t>
      </w:r>
      <w:r w:rsidR="00862904" w:rsidRPr="003E4671">
        <w:rPr>
          <w:rFonts w:ascii="Calibri" w:hAnsi="Calibri" w:cs="Calibri"/>
          <w:color w:val="4F81BD" w:themeColor="accent1"/>
          <w:sz w:val="24"/>
          <w:szCs w:val="24"/>
        </w:rPr>
        <w:t xml:space="preserve">anatomical deformation </w:t>
      </w:r>
      <w:r w:rsidR="008634F9" w:rsidRPr="003E4671">
        <w:rPr>
          <w:rFonts w:ascii="Calibri" w:hAnsi="Calibri" w:cs="Calibri"/>
          <w:color w:val="4F81BD" w:themeColor="accent1"/>
          <w:sz w:val="24"/>
          <w:szCs w:val="24"/>
        </w:rPr>
        <w:t>or</w:t>
      </w:r>
      <w:r w:rsidR="00862904" w:rsidRPr="003E4671">
        <w:rPr>
          <w:rFonts w:ascii="Calibri" w:hAnsi="Calibri" w:cs="Calibri"/>
          <w:color w:val="4F81BD" w:themeColor="accent1"/>
          <w:sz w:val="24"/>
          <w:szCs w:val="24"/>
        </w:rPr>
        <w:t xml:space="preserve"> cortical thickness</w:t>
      </w:r>
      <w:r w:rsidR="008634F9" w:rsidRPr="003E4671">
        <w:rPr>
          <w:rFonts w:ascii="Calibri" w:hAnsi="Calibri" w:cs="Calibri"/>
          <w:color w:val="4F81BD" w:themeColor="accent1"/>
          <w:sz w:val="24"/>
          <w:szCs w:val="24"/>
        </w:rPr>
        <w:t xml:space="preserve"> difference, but not their spatial intersection</w:t>
      </w:r>
      <w:r w:rsidR="00862904" w:rsidRPr="003E4671">
        <w:rPr>
          <w:rFonts w:ascii="Calibri" w:hAnsi="Calibri" w:cs="Calibri"/>
          <w:color w:val="4F81BD" w:themeColor="accent1"/>
          <w:sz w:val="24"/>
          <w:szCs w:val="24"/>
        </w:rPr>
        <w:t>.</w:t>
      </w:r>
    </w:p>
    <w:p w14:paraId="0EEFE238" w14:textId="2570ACEE" w:rsidR="00F92FCB" w:rsidRPr="003E4671" w:rsidRDefault="00D30801">
      <w:pPr>
        <w:widowControl/>
        <w:jc w:val="left"/>
        <w:rPr>
          <w:rFonts w:ascii="Calibri" w:hAnsi="Calibri" w:cs="Calibri"/>
          <w:sz w:val="24"/>
          <w:szCs w:val="24"/>
        </w:rPr>
      </w:pPr>
      <w:r w:rsidRPr="003E4671">
        <w:rPr>
          <w:rFonts w:ascii="Calibri" w:hAnsi="Calibri" w:cs="Calibri"/>
          <w:color w:val="4F81BD" w:themeColor="accent1"/>
          <w:sz w:val="24"/>
          <w:szCs w:val="24"/>
        </w:rPr>
        <w:br w:type="page"/>
      </w:r>
    </w:p>
    <w:p w14:paraId="23C6424E" w14:textId="4D92A871" w:rsidR="00936058" w:rsidRPr="003E4671" w:rsidRDefault="00936058" w:rsidP="00936058">
      <w:pPr>
        <w:spacing w:before="120" w:after="120"/>
        <w:rPr>
          <w:rFonts w:ascii="Calibri" w:hAnsi="Calibri" w:cs="Calibri"/>
          <w:sz w:val="24"/>
          <w:szCs w:val="24"/>
        </w:rPr>
      </w:pPr>
    </w:p>
    <w:p w14:paraId="07EA7A83" w14:textId="0392421A" w:rsidR="00936058" w:rsidRPr="003E4671" w:rsidRDefault="000C46B1" w:rsidP="00936058">
      <w:pPr>
        <w:spacing w:before="120" w:after="120"/>
        <w:jc w:val="center"/>
        <w:rPr>
          <w:rFonts w:ascii="Calibri" w:hAnsi="Calibri" w:cs="Calibri"/>
          <w:sz w:val="24"/>
          <w:szCs w:val="24"/>
        </w:rPr>
      </w:pPr>
      <w:r>
        <w:rPr>
          <w:rFonts w:ascii="Calibri" w:hAnsi="Calibri" w:cs="Calibri"/>
          <w:noProof/>
          <w:sz w:val="24"/>
          <w:szCs w:val="24"/>
          <w:lang w:eastAsia="en-US"/>
        </w:rPr>
        <w:drawing>
          <wp:inline distT="0" distB="0" distL="0" distR="0" wp14:anchorId="52B04D72" wp14:editId="6E7B199B">
            <wp:extent cx="6844030" cy="3587115"/>
            <wp:effectExtent l="0" t="0" r="0" b="0"/>
            <wp:docPr id="6" name="Picture 6" descr="Macintosh HD:Users:lxh150530:Desktop:msFigures_20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xh150530:Desktop:msFigures_201806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4030" cy="3587115"/>
                    </a:xfrm>
                    <a:prstGeom prst="rect">
                      <a:avLst/>
                    </a:prstGeom>
                    <a:noFill/>
                    <a:ln>
                      <a:noFill/>
                    </a:ln>
                  </pic:spPr>
                </pic:pic>
              </a:graphicData>
            </a:graphic>
          </wp:inline>
        </w:drawing>
      </w:r>
    </w:p>
    <w:p w14:paraId="496AB4B4" w14:textId="3167799D" w:rsidR="00F82CBE" w:rsidRPr="003E4671" w:rsidRDefault="00936058" w:rsidP="00B701FC">
      <w:pPr>
        <w:spacing w:before="120" w:after="120"/>
        <w:rPr>
          <w:rFonts w:ascii="Calibri" w:hAnsi="Calibri" w:cs="Calibri"/>
          <w:sz w:val="24"/>
          <w:szCs w:val="24"/>
        </w:rPr>
      </w:pPr>
      <w:r w:rsidRPr="003E4671">
        <w:rPr>
          <w:rFonts w:ascii="Calibri" w:hAnsi="Calibri" w:cs="Calibri"/>
          <w:b/>
          <w:bCs/>
          <w:color w:val="4F81BD" w:themeColor="accent1"/>
          <w:sz w:val="24"/>
          <w:szCs w:val="24"/>
        </w:rPr>
        <w:t xml:space="preserve">Figure </w:t>
      </w:r>
      <w:r w:rsidR="00DB51C9" w:rsidRPr="003E4671">
        <w:rPr>
          <w:rFonts w:ascii="Calibri" w:hAnsi="Calibri" w:cs="Calibri"/>
          <w:b/>
          <w:bCs/>
          <w:color w:val="4F81BD" w:themeColor="accent1"/>
          <w:sz w:val="24"/>
          <w:szCs w:val="24"/>
        </w:rPr>
        <w:t>S</w:t>
      </w:r>
      <w:r w:rsidR="00DB51C9">
        <w:rPr>
          <w:rFonts w:ascii="Calibri" w:hAnsi="Calibri" w:cs="Calibri"/>
          <w:b/>
          <w:bCs/>
          <w:color w:val="4F81BD" w:themeColor="accent1"/>
          <w:sz w:val="24"/>
          <w:szCs w:val="24"/>
        </w:rPr>
        <w:t>8</w:t>
      </w:r>
      <w:r w:rsidRPr="003E4671">
        <w:rPr>
          <w:rFonts w:ascii="Calibri" w:hAnsi="Calibri" w:cs="Calibri"/>
          <w:b/>
          <w:bCs/>
          <w:color w:val="4F81BD" w:themeColor="accent1"/>
          <w:sz w:val="24"/>
          <w:szCs w:val="24"/>
        </w:rPr>
        <w:t>.</w:t>
      </w:r>
      <w:r w:rsidRPr="003E4671">
        <w:rPr>
          <w:rFonts w:ascii="Calibri" w:hAnsi="Calibri" w:cs="Calibri"/>
          <w:color w:val="4F81BD" w:themeColor="accent1"/>
          <w:sz w:val="24"/>
          <w:szCs w:val="24"/>
        </w:rPr>
        <w:t xml:space="preserve"> </w:t>
      </w:r>
      <w:r w:rsidRPr="003E4671">
        <w:rPr>
          <w:rFonts w:ascii="Calibri" w:hAnsi="Calibri" w:cs="Calibri"/>
          <w:b/>
          <w:color w:val="4F81BD" w:themeColor="accent1"/>
          <w:sz w:val="24"/>
          <w:szCs w:val="24"/>
        </w:rPr>
        <w:t>The un-altered communit</w:t>
      </w:r>
      <w:r w:rsidR="00467E99" w:rsidRPr="003E4671">
        <w:rPr>
          <w:rFonts w:ascii="Calibri" w:hAnsi="Calibri" w:cs="Calibri"/>
          <w:b/>
          <w:color w:val="4F81BD" w:themeColor="accent1"/>
          <w:sz w:val="24"/>
          <w:szCs w:val="24"/>
        </w:rPr>
        <w:t>y assignments</w:t>
      </w:r>
      <w:r w:rsidRPr="003E4671">
        <w:rPr>
          <w:rFonts w:ascii="Calibri" w:hAnsi="Calibri" w:cs="Calibri"/>
          <w:b/>
          <w:color w:val="4F81BD" w:themeColor="accent1"/>
          <w:sz w:val="24"/>
          <w:szCs w:val="24"/>
        </w:rPr>
        <w:t xml:space="preserve"> for </w:t>
      </w:r>
      <w:r w:rsidR="009F5A8A" w:rsidRPr="003E4671">
        <w:rPr>
          <w:rFonts w:ascii="Calibri" w:hAnsi="Calibri" w:cs="Calibri"/>
          <w:b/>
          <w:color w:val="4F81BD" w:themeColor="accent1"/>
          <w:sz w:val="24"/>
          <w:szCs w:val="24"/>
        </w:rPr>
        <w:t xml:space="preserve">the </w:t>
      </w:r>
      <w:r w:rsidRPr="003E4671">
        <w:rPr>
          <w:rFonts w:ascii="Calibri" w:hAnsi="Calibri" w:cs="Calibri"/>
          <w:b/>
          <w:color w:val="4F81BD" w:themeColor="accent1"/>
          <w:sz w:val="24"/>
          <w:szCs w:val="24"/>
        </w:rPr>
        <w:t xml:space="preserve">5 cohorts. </w:t>
      </w:r>
      <w:r w:rsidRPr="003E4671">
        <w:rPr>
          <w:rFonts w:ascii="Calibri" w:hAnsi="Calibri" w:cs="Calibri"/>
          <w:color w:val="4F81BD" w:themeColor="accent1"/>
          <w:sz w:val="24"/>
          <w:szCs w:val="24"/>
        </w:rPr>
        <w:t xml:space="preserve">Using cohort-specific parcels as nodes, communities were detected based on the resultant network’s times-series across a range of edge-density thresholds (see </w:t>
      </w:r>
      <w:r w:rsidR="0015545C" w:rsidRPr="003E4671">
        <w:rPr>
          <w:rFonts w:ascii="Calibri" w:hAnsi="Calibri" w:cs="Calibri"/>
          <w:color w:val="4F81BD" w:themeColor="accent1"/>
          <w:sz w:val="24"/>
          <w:szCs w:val="24"/>
        </w:rPr>
        <w:t>Main T</w:t>
      </w:r>
      <w:r w:rsidRPr="003E4671">
        <w:rPr>
          <w:rFonts w:ascii="Calibri" w:hAnsi="Calibri" w:cs="Calibri"/>
          <w:color w:val="4F81BD" w:themeColor="accent1"/>
          <w:sz w:val="24"/>
          <w:szCs w:val="24"/>
        </w:rPr>
        <w:t xml:space="preserve">ext for details). As shown in the color bars that reflect the community assignment </w:t>
      </w:r>
      <w:r w:rsidR="004B330B" w:rsidRPr="003E4671">
        <w:rPr>
          <w:rFonts w:ascii="Calibri" w:hAnsi="Calibri" w:cs="Calibri"/>
          <w:color w:val="4F81BD" w:themeColor="accent1"/>
          <w:sz w:val="24"/>
          <w:szCs w:val="24"/>
        </w:rPr>
        <w:t>labels</w:t>
      </w:r>
      <w:r w:rsidRPr="003E4671">
        <w:rPr>
          <w:rFonts w:ascii="Calibri" w:hAnsi="Calibri" w:cs="Calibri"/>
          <w:color w:val="4F81BD" w:themeColor="accent1"/>
          <w:sz w:val="24"/>
          <w:szCs w:val="24"/>
        </w:rPr>
        <w:t xml:space="preserve"> across </w:t>
      </w:r>
      <w:r w:rsidR="00A55970" w:rsidRPr="003E4671">
        <w:rPr>
          <w:rFonts w:ascii="Calibri" w:hAnsi="Calibri" w:cs="Calibri"/>
          <w:color w:val="4F81BD" w:themeColor="accent1"/>
          <w:sz w:val="24"/>
          <w:szCs w:val="24"/>
        </w:rPr>
        <w:t xml:space="preserve">various </w:t>
      </w:r>
      <w:r w:rsidRPr="003E4671">
        <w:rPr>
          <w:rFonts w:ascii="Calibri" w:hAnsi="Calibri" w:cs="Calibri"/>
          <w:color w:val="4F81BD" w:themeColor="accent1"/>
          <w:sz w:val="24"/>
          <w:szCs w:val="24"/>
        </w:rPr>
        <w:t>thresholds of edge densities</w:t>
      </w:r>
      <w:r w:rsidR="0015545C" w:rsidRPr="003E4671">
        <w:rPr>
          <w:rFonts w:ascii="Calibri" w:hAnsi="Calibri" w:cs="Calibri"/>
          <w:color w:val="4F81BD" w:themeColor="accent1"/>
          <w:sz w:val="24"/>
          <w:szCs w:val="24"/>
        </w:rPr>
        <w:t xml:space="preserve"> (</w:t>
      </w:r>
      <w:r w:rsidR="00A55970" w:rsidRPr="003E4671">
        <w:rPr>
          <w:rFonts w:ascii="Calibri" w:hAnsi="Calibri" w:cs="Calibri"/>
          <w:color w:val="4F81BD" w:themeColor="accent1"/>
          <w:sz w:val="24"/>
          <w:szCs w:val="24"/>
        </w:rPr>
        <w:t xml:space="preserve">along the x axis, the </w:t>
      </w:r>
      <w:r w:rsidR="0015545C" w:rsidRPr="003E4671">
        <w:rPr>
          <w:rFonts w:ascii="Calibri" w:hAnsi="Calibri" w:cs="Calibri"/>
          <w:color w:val="4F81BD" w:themeColor="accent1"/>
          <w:sz w:val="24"/>
          <w:szCs w:val="24"/>
        </w:rPr>
        <w:t xml:space="preserve">leftmost edge density is </w:t>
      </w:r>
      <w:r w:rsidR="00EA28CA" w:rsidRPr="003E4671">
        <w:rPr>
          <w:rFonts w:ascii="Calibri" w:hAnsi="Calibri" w:cs="Calibri"/>
          <w:color w:val="4F81BD" w:themeColor="accent1"/>
          <w:sz w:val="24"/>
          <w:szCs w:val="24"/>
        </w:rPr>
        <w:t>10</w:t>
      </w:r>
      <w:r w:rsidR="0015545C" w:rsidRPr="003E4671">
        <w:rPr>
          <w:rFonts w:ascii="Calibri" w:hAnsi="Calibri" w:cs="Calibri"/>
          <w:color w:val="4F81BD" w:themeColor="accent1"/>
          <w:sz w:val="24"/>
          <w:szCs w:val="24"/>
        </w:rPr>
        <w:t xml:space="preserve">% while </w:t>
      </w:r>
      <w:r w:rsidR="00A55970" w:rsidRPr="003E4671">
        <w:rPr>
          <w:rFonts w:ascii="Calibri" w:hAnsi="Calibri" w:cs="Calibri"/>
          <w:color w:val="4F81BD" w:themeColor="accent1"/>
          <w:sz w:val="24"/>
          <w:szCs w:val="24"/>
        </w:rPr>
        <w:t xml:space="preserve">the </w:t>
      </w:r>
      <w:r w:rsidR="0015545C" w:rsidRPr="003E4671">
        <w:rPr>
          <w:rFonts w:ascii="Calibri" w:hAnsi="Calibri" w:cs="Calibri"/>
          <w:color w:val="4F81BD" w:themeColor="accent1"/>
          <w:sz w:val="24"/>
          <w:szCs w:val="24"/>
        </w:rPr>
        <w:t xml:space="preserve">rightmost edge density is </w:t>
      </w:r>
      <w:r w:rsidR="006A2657" w:rsidRPr="003E4671">
        <w:rPr>
          <w:rFonts w:ascii="Calibri" w:hAnsi="Calibri" w:cs="Calibri"/>
          <w:color w:val="4F81BD" w:themeColor="accent1"/>
          <w:sz w:val="24"/>
          <w:szCs w:val="24"/>
        </w:rPr>
        <w:t>3</w:t>
      </w:r>
      <w:r w:rsidR="0015545C" w:rsidRPr="003E4671">
        <w:rPr>
          <w:rFonts w:ascii="Calibri" w:hAnsi="Calibri" w:cs="Calibri"/>
          <w:color w:val="4F81BD" w:themeColor="accent1"/>
          <w:sz w:val="24"/>
          <w:szCs w:val="24"/>
        </w:rPr>
        <w:t>%</w:t>
      </w:r>
      <w:r w:rsidR="00A55970" w:rsidRPr="003E4671">
        <w:rPr>
          <w:rFonts w:ascii="Calibri" w:hAnsi="Calibri" w:cs="Calibri"/>
          <w:color w:val="4F81BD" w:themeColor="accent1"/>
          <w:sz w:val="24"/>
          <w:szCs w:val="24"/>
        </w:rPr>
        <w:t>;</w:t>
      </w:r>
      <w:r w:rsidR="004B330B" w:rsidRPr="003E4671">
        <w:rPr>
          <w:rFonts w:ascii="Calibri" w:hAnsi="Calibri" w:cs="Calibri"/>
          <w:color w:val="4F81BD" w:themeColor="accent1"/>
          <w:sz w:val="24"/>
          <w:szCs w:val="24"/>
        </w:rPr>
        <w:t xml:space="preserve"> nodes (parcels) on the y axis</w:t>
      </w:r>
      <w:r w:rsidR="0015545C" w:rsidRPr="003E4671">
        <w:rPr>
          <w:rFonts w:ascii="Calibri" w:hAnsi="Calibri" w:cs="Calibri"/>
          <w:color w:val="4F81BD" w:themeColor="accent1"/>
          <w:sz w:val="24"/>
          <w:szCs w:val="24"/>
        </w:rPr>
        <w:t>)</w:t>
      </w:r>
      <w:r w:rsidR="004B330B" w:rsidRPr="003E4671">
        <w:rPr>
          <w:rFonts w:ascii="Calibri" w:hAnsi="Calibri" w:cs="Calibri"/>
          <w:color w:val="4F81BD" w:themeColor="accent1"/>
          <w:sz w:val="24"/>
          <w:szCs w:val="24"/>
        </w:rPr>
        <w:t>. Our algorithmic assignment procedure summarizes the community assignment across thresholds. In most cases this assignment reflects the overall pattern, but s</w:t>
      </w:r>
      <w:r w:rsidRPr="003E4671">
        <w:rPr>
          <w:rFonts w:ascii="Calibri" w:hAnsi="Calibri" w:cs="Calibri"/>
          <w:color w:val="4F81BD" w:themeColor="accent1"/>
          <w:sz w:val="24"/>
          <w:szCs w:val="24"/>
        </w:rPr>
        <w:t xml:space="preserve">ome parcels </w:t>
      </w:r>
      <w:r w:rsidR="00846635" w:rsidRPr="003E4671">
        <w:rPr>
          <w:rFonts w:ascii="Calibri" w:hAnsi="Calibri" w:cs="Calibri"/>
          <w:color w:val="4F81BD" w:themeColor="accent1"/>
          <w:sz w:val="24"/>
          <w:szCs w:val="24"/>
        </w:rPr>
        <w:t xml:space="preserve">that </w:t>
      </w:r>
      <w:r w:rsidR="004B330B" w:rsidRPr="003E4671">
        <w:rPr>
          <w:rFonts w:ascii="Calibri" w:hAnsi="Calibri" w:cs="Calibri"/>
          <w:color w:val="4F81BD" w:themeColor="accent1"/>
          <w:sz w:val="24"/>
          <w:szCs w:val="24"/>
        </w:rPr>
        <w:t xml:space="preserve">are associated with larger communities across most edge density thresholds </w:t>
      </w:r>
      <w:r w:rsidRPr="003E4671">
        <w:rPr>
          <w:rFonts w:ascii="Calibri" w:hAnsi="Calibri" w:cs="Calibri"/>
          <w:color w:val="4F81BD" w:themeColor="accent1"/>
          <w:sz w:val="24"/>
          <w:szCs w:val="24"/>
        </w:rPr>
        <w:t xml:space="preserve">became isolated into </w:t>
      </w:r>
      <w:r w:rsidR="004B330B" w:rsidRPr="003E4671">
        <w:rPr>
          <w:rFonts w:ascii="Calibri" w:hAnsi="Calibri" w:cs="Calibri"/>
          <w:color w:val="4F81BD" w:themeColor="accent1"/>
          <w:sz w:val="24"/>
          <w:szCs w:val="24"/>
        </w:rPr>
        <w:t>smaller</w:t>
      </w:r>
      <w:r w:rsidRPr="003E4671">
        <w:rPr>
          <w:rFonts w:ascii="Calibri" w:hAnsi="Calibri" w:cs="Calibri"/>
          <w:color w:val="4F81BD" w:themeColor="accent1"/>
          <w:sz w:val="24"/>
          <w:szCs w:val="24"/>
        </w:rPr>
        <w:t xml:space="preserve"> communities </w:t>
      </w:r>
      <w:r w:rsidR="004B330B" w:rsidRPr="003E4671">
        <w:rPr>
          <w:rFonts w:ascii="Calibri" w:hAnsi="Calibri" w:cs="Calibri"/>
          <w:color w:val="4F81BD" w:themeColor="accent1"/>
          <w:sz w:val="24"/>
          <w:szCs w:val="24"/>
        </w:rPr>
        <w:t>at sparser thresholds (see arrows)</w:t>
      </w:r>
      <w:r w:rsidRPr="003E4671">
        <w:rPr>
          <w:rFonts w:ascii="Calibri" w:hAnsi="Calibri" w:cs="Calibri"/>
          <w:color w:val="4F81BD" w:themeColor="accent1"/>
          <w:sz w:val="24"/>
          <w:szCs w:val="24"/>
        </w:rPr>
        <w:t>.</w:t>
      </w:r>
      <w:r w:rsidR="004B330B" w:rsidRPr="003E4671">
        <w:rPr>
          <w:rFonts w:ascii="Calibri" w:hAnsi="Calibri" w:cs="Calibri"/>
          <w:color w:val="4F81BD" w:themeColor="accent1"/>
          <w:sz w:val="24"/>
          <w:szCs w:val="24"/>
        </w:rPr>
        <w:t xml:space="preserve"> These parcels were reassigned to the communities they originated from </w:t>
      </w:r>
      <w:r w:rsidR="00846635" w:rsidRPr="003E4671">
        <w:rPr>
          <w:rFonts w:ascii="Calibri" w:hAnsi="Calibri" w:cs="Calibri"/>
          <w:color w:val="4F81BD" w:themeColor="accent1"/>
          <w:sz w:val="24"/>
          <w:szCs w:val="24"/>
        </w:rPr>
        <w:t>(i.e., was a part of at denser thresholds)</w:t>
      </w:r>
      <w:r w:rsidR="004B330B" w:rsidRPr="003E4671">
        <w:rPr>
          <w:rFonts w:ascii="Calibri" w:hAnsi="Calibri" w:cs="Calibri"/>
          <w:color w:val="4F81BD" w:themeColor="accent1"/>
          <w:sz w:val="24"/>
          <w:szCs w:val="24"/>
        </w:rPr>
        <w:t xml:space="preserve"> to account for this over-partitioning at the restricted edge-density range, here we present the unaltered assignments</w:t>
      </w:r>
      <w:r w:rsidR="00846635" w:rsidRPr="003E4671">
        <w:rPr>
          <w:rFonts w:ascii="Calibri" w:hAnsi="Calibri" w:cs="Calibri"/>
          <w:color w:val="4F81BD" w:themeColor="accent1"/>
          <w:sz w:val="24"/>
          <w:szCs w:val="24"/>
        </w:rPr>
        <w:t xml:space="preserve"> (reassigned communities shown in Figure 6)</w:t>
      </w:r>
      <w:r w:rsidRPr="003E4671">
        <w:rPr>
          <w:rFonts w:ascii="Calibri" w:hAnsi="Calibri" w:cs="Calibri"/>
          <w:color w:val="4F81BD" w:themeColor="accent1"/>
          <w:sz w:val="24"/>
          <w:szCs w:val="24"/>
        </w:rPr>
        <w:t xml:space="preserve">. </w:t>
      </w:r>
      <w:r w:rsidR="004B330B" w:rsidRPr="003E4671">
        <w:rPr>
          <w:rFonts w:ascii="Calibri" w:hAnsi="Calibri" w:cs="Calibri"/>
          <w:color w:val="4F81BD" w:themeColor="accent1"/>
          <w:sz w:val="24"/>
          <w:szCs w:val="24"/>
        </w:rPr>
        <w:t>For example, in</w:t>
      </w:r>
      <w:r w:rsidRPr="003E4671">
        <w:rPr>
          <w:rFonts w:ascii="Calibri" w:hAnsi="Calibri" w:cs="Calibri"/>
          <w:color w:val="4F81BD" w:themeColor="accent1"/>
          <w:sz w:val="24"/>
          <w:szCs w:val="24"/>
        </w:rPr>
        <w:t xml:space="preserve"> ML, a group of parcels in the left lateral prefrontal</w:t>
      </w:r>
      <w:r w:rsidR="004B330B" w:rsidRPr="003E4671">
        <w:rPr>
          <w:rFonts w:ascii="Calibri" w:hAnsi="Calibri" w:cs="Calibri"/>
          <w:color w:val="4F81BD" w:themeColor="accent1"/>
          <w:sz w:val="24"/>
          <w:szCs w:val="24"/>
        </w:rPr>
        <w:t xml:space="preserve"> cortex</w:t>
      </w:r>
      <w:r w:rsidR="006C3BBE" w:rsidRPr="003E4671">
        <w:rPr>
          <w:rFonts w:ascii="Calibri" w:hAnsi="Calibri" w:cs="Calibri"/>
          <w:color w:val="4F81BD" w:themeColor="accent1"/>
          <w:sz w:val="24"/>
          <w:szCs w:val="24"/>
        </w:rPr>
        <w:t xml:space="preserve"> (</w:t>
      </w:r>
      <w:r w:rsidR="00E8630E" w:rsidRPr="003E4671">
        <w:rPr>
          <w:rFonts w:ascii="Calibri" w:hAnsi="Calibri" w:cs="Calibri"/>
          <w:color w:val="4F81BD" w:themeColor="accent1"/>
          <w:sz w:val="24"/>
          <w:szCs w:val="24"/>
        </w:rPr>
        <w:t xml:space="preserve">red </w:t>
      </w:r>
      <w:r w:rsidR="006C3BBE" w:rsidRPr="003E4671">
        <w:rPr>
          <w:rFonts w:ascii="Calibri" w:hAnsi="Calibri" w:cs="Calibri"/>
          <w:color w:val="4F81BD" w:themeColor="accent1"/>
          <w:sz w:val="24"/>
          <w:szCs w:val="24"/>
        </w:rPr>
        <w:t>arrows)</w:t>
      </w:r>
      <w:r w:rsidR="004B330B" w:rsidRPr="003E4671">
        <w:rPr>
          <w:rFonts w:ascii="Calibri" w:hAnsi="Calibri" w:cs="Calibri"/>
          <w:color w:val="4F81BD" w:themeColor="accent1"/>
          <w:sz w:val="24"/>
          <w:szCs w:val="24"/>
        </w:rPr>
        <w:t xml:space="preserve"> has been assigned to the </w:t>
      </w:r>
      <w:r w:rsidR="00913519" w:rsidRPr="003E4671">
        <w:rPr>
          <w:rFonts w:ascii="Calibri" w:hAnsi="Calibri" w:cs="Calibri"/>
          <w:color w:val="4F81BD" w:themeColor="accent1"/>
          <w:sz w:val="24"/>
          <w:szCs w:val="24"/>
        </w:rPr>
        <w:t>default mode</w:t>
      </w:r>
      <w:r w:rsidR="0079221E" w:rsidRPr="003E4671">
        <w:rPr>
          <w:rFonts w:ascii="Calibri" w:hAnsi="Calibri" w:cs="Calibri"/>
          <w:color w:val="4F81BD" w:themeColor="accent1"/>
          <w:sz w:val="24"/>
          <w:szCs w:val="24"/>
        </w:rPr>
        <w:t xml:space="preserve"> </w:t>
      </w:r>
      <w:r w:rsidR="004B330B" w:rsidRPr="003E4671">
        <w:rPr>
          <w:rFonts w:ascii="Calibri" w:hAnsi="Calibri" w:cs="Calibri"/>
          <w:color w:val="4F81BD" w:themeColor="accent1"/>
          <w:sz w:val="24"/>
          <w:szCs w:val="24"/>
        </w:rPr>
        <w:t xml:space="preserve">community (system) across a broad range of edge-density </w:t>
      </w:r>
      <w:r w:rsidRPr="003E4671">
        <w:rPr>
          <w:rFonts w:ascii="Calibri" w:hAnsi="Calibri" w:cs="Calibri"/>
          <w:color w:val="4F81BD" w:themeColor="accent1"/>
          <w:sz w:val="24"/>
          <w:szCs w:val="24"/>
        </w:rPr>
        <w:t>thresholds, however they become isolated from this community at higher thresholds</w:t>
      </w:r>
      <w:r w:rsidR="004B330B" w:rsidRPr="003E4671">
        <w:rPr>
          <w:rFonts w:ascii="Calibri" w:hAnsi="Calibri" w:cs="Calibri"/>
          <w:color w:val="4F81BD" w:themeColor="accent1"/>
          <w:sz w:val="24"/>
          <w:szCs w:val="24"/>
        </w:rPr>
        <w:t xml:space="preserve">; this pattern was not observed in any other age cohort so the nodes were </w:t>
      </w:r>
      <w:r w:rsidR="006736E6" w:rsidRPr="003E4671">
        <w:rPr>
          <w:rFonts w:ascii="Calibri" w:hAnsi="Calibri" w:cs="Calibri"/>
          <w:color w:val="4F81BD" w:themeColor="accent1"/>
          <w:sz w:val="24"/>
          <w:szCs w:val="24"/>
        </w:rPr>
        <w:t xml:space="preserve">manually </w:t>
      </w:r>
      <w:r w:rsidR="004B330B" w:rsidRPr="003E4671">
        <w:rPr>
          <w:rFonts w:ascii="Calibri" w:hAnsi="Calibri" w:cs="Calibri"/>
          <w:color w:val="4F81BD" w:themeColor="accent1"/>
          <w:sz w:val="24"/>
          <w:szCs w:val="24"/>
        </w:rPr>
        <w:t xml:space="preserve">reassigned to more accurately reflect their </w:t>
      </w:r>
      <w:r w:rsidR="00846635" w:rsidRPr="003E4671">
        <w:rPr>
          <w:rFonts w:ascii="Calibri" w:hAnsi="Calibri" w:cs="Calibri"/>
          <w:color w:val="4F81BD" w:themeColor="accent1"/>
          <w:sz w:val="24"/>
          <w:szCs w:val="24"/>
        </w:rPr>
        <w:t xml:space="preserve">probable </w:t>
      </w:r>
      <w:r w:rsidR="004B330B" w:rsidRPr="003E4671">
        <w:rPr>
          <w:rFonts w:ascii="Calibri" w:hAnsi="Calibri" w:cs="Calibri"/>
          <w:color w:val="4F81BD" w:themeColor="accent1"/>
          <w:sz w:val="24"/>
          <w:szCs w:val="24"/>
        </w:rPr>
        <w:t>community label</w:t>
      </w:r>
      <w:r w:rsidRPr="003E4671">
        <w:rPr>
          <w:rFonts w:ascii="Calibri" w:hAnsi="Calibri" w:cs="Calibri"/>
          <w:color w:val="4F81BD" w:themeColor="accent1"/>
          <w:sz w:val="24"/>
          <w:szCs w:val="24"/>
        </w:rPr>
        <w:t xml:space="preserve">. </w:t>
      </w:r>
      <w:r w:rsidR="00055970" w:rsidRPr="003E4671">
        <w:rPr>
          <w:rFonts w:ascii="Calibri" w:hAnsi="Calibri" w:cs="Calibri"/>
          <w:color w:val="4F81BD" w:themeColor="accent1"/>
          <w:sz w:val="24"/>
          <w:szCs w:val="24"/>
        </w:rPr>
        <w:t>Similarly</w:t>
      </w:r>
      <w:r w:rsidR="004B330B" w:rsidRPr="003E4671">
        <w:rPr>
          <w:rFonts w:ascii="Calibri" w:hAnsi="Calibri" w:cs="Calibri"/>
          <w:color w:val="4F81BD" w:themeColor="accent1"/>
          <w:sz w:val="24"/>
          <w:szCs w:val="24"/>
        </w:rPr>
        <w:t xml:space="preserve">, a collection of nodes </w:t>
      </w:r>
      <w:r w:rsidR="006C3BBE" w:rsidRPr="003E4671">
        <w:rPr>
          <w:rFonts w:ascii="Calibri" w:hAnsi="Calibri" w:cs="Calibri"/>
          <w:color w:val="4F81BD" w:themeColor="accent1"/>
          <w:sz w:val="24"/>
          <w:szCs w:val="24"/>
        </w:rPr>
        <w:t>broadly</w:t>
      </w:r>
      <w:r w:rsidR="004B330B" w:rsidRPr="003E4671">
        <w:rPr>
          <w:rFonts w:ascii="Calibri" w:hAnsi="Calibri" w:cs="Calibri"/>
          <w:color w:val="4F81BD" w:themeColor="accent1"/>
          <w:sz w:val="24"/>
          <w:szCs w:val="24"/>
        </w:rPr>
        <w:t xml:space="preserve"> assigned to the </w:t>
      </w:r>
      <w:r w:rsidR="00913519" w:rsidRPr="003E4671">
        <w:rPr>
          <w:rFonts w:ascii="Calibri" w:hAnsi="Calibri" w:cs="Calibri"/>
          <w:color w:val="4F81BD" w:themeColor="accent1"/>
          <w:sz w:val="24"/>
          <w:szCs w:val="24"/>
        </w:rPr>
        <w:t xml:space="preserve">frontal-parietal </w:t>
      </w:r>
      <w:r w:rsidR="004B330B" w:rsidRPr="003E4671">
        <w:rPr>
          <w:rFonts w:ascii="Calibri" w:hAnsi="Calibri" w:cs="Calibri"/>
          <w:color w:val="4F81BD" w:themeColor="accent1"/>
          <w:sz w:val="24"/>
          <w:szCs w:val="24"/>
        </w:rPr>
        <w:t>community</w:t>
      </w:r>
      <w:r w:rsidRPr="003E4671">
        <w:rPr>
          <w:rFonts w:ascii="Calibri" w:hAnsi="Calibri" w:cs="Calibri"/>
          <w:color w:val="4F81BD" w:themeColor="accent1"/>
          <w:sz w:val="24"/>
          <w:szCs w:val="24"/>
        </w:rPr>
        <w:t xml:space="preserve"> </w:t>
      </w:r>
      <w:r w:rsidR="004B330B" w:rsidRPr="003E4671">
        <w:rPr>
          <w:rFonts w:ascii="Calibri" w:hAnsi="Calibri" w:cs="Calibri"/>
          <w:color w:val="4F81BD" w:themeColor="accent1"/>
          <w:sz w:val="24"/>
          <w:szCs w:val="24"/>
        </w:rPr>
        <w:t xml:space="preserve">in OL </w:t>
      </w:r>
      <w:r w:rsidR="005B4CBC" w:rsidRPr="003E4671">
        <w:rPr>
          <w:rFonts w:ascii="Calibri" w:hAnsi="Calibri" w:cs="Calibri"/>
          <w:color w:val="4F81BD" w:themeColor="accent1"/>
          <w:sz w:val="24"/>
          <w:szCs w:val="24"/>
        </w:rPr>
        <w:t xml:space="preserve">was </w:t>
      </w:r>
      <w:r w:rsidR="004B330B" w:rsidRPr="003E4671">
        <w:rPr>
          <w:rFonts w:ascii="Calibri" w:hAnsi="Calibri" w:cs="Calibri"/>
          <w:color w:val="4F81BD" w:themeColor="accent1"/>
          <w:sz w:val="24"/>
          <w:szCs w:val="24"/>
        </w:rPr>
        <w:t>partitioned at higher edge-de</w:t>
      </w:r>
      <w:r w:rsidR="006C3BBE" w:rsidRPr="003E4671">
        <w:rPr>
          <w:rFonts w:ascii="Calibri" w:hAnsi="Calibri" w:cs="Calibri"/>
          <w:color w:val="4F81BD" w:themeColor="accent1"/>
          <w:sz w:val="24"/>
          <w:szCs w:val="24"/>
        </w:rPr>
        <w:t>nsity thresholds (</w:t>
      </w:r>
      <w:r w:rsidR="00E8630E" w:rsidRPr="003E4671">
        <w:rPr>
          <w:rFonts w:ascii="Calibri" w:hAnsi="Calibri" w:cs="Calibri"/>
          <w:color w:val="4F81BD" w:themeColor="accent1"/>
          <w:sz w:val="24"/>
          <w:szCs w:val="24"/>
        </w:rPr>
        <w:t xml:space="preserve">yellow </w:t>
      </w:r>
      <w:r w:rsidR="006C3BBE" w:rsidRPr="003E4671">
        <w:rPr>
          <w:rFonts w:ascii="Calibri" w:hAnsi="Calibri" w:cs="Calibri"/>
          <w:color w:val="4F81BD" w:themeColor="accent1"/>
          <w:sz w:val="24"/>
          <w:szCs w:val="24"/>
        </w:rPr>
        <w:t>arrows)</w:t>
      </w:r>
      <w:r w:rsidR="003032DF" w:rsidRPr="003E4671">
        <w:rPr>
          <w:rFonts w:ascii="Calibri" w:hAnsi="Calibri" w:cs="Calibri"/>
          <w:color w:val="4F81BD" w:themeColor="accent1"/>
          <w:sz w:val="24"/>
          <w:szCs w:val="24"/>
        </w:rPr>
        <w:t xml:space="preserve"> and </w:t>
      </w:r>
      <w:r w:rsidR="00333DFB" w:rsidRPr="003E4671">
        <w:rPr>
          <w:rFonts w:ascii="Calibri" w:hAnsi="Calibri" w:cs="Calibri"/>
          <w:color w:val="4F81BD" w:themeColor="accent1"/>
          <w:sz w:val="24"/>
          <w:szCs w:val="24"/>
        </w:rPr>
        <w:t xml:space="preserve">were thus manually re-assigned to the </w:t>
      </w:r>
      <w:r w:rsidR="003032DF" w:rsidRPr="003E4671">
        <w:rPr>
          <w:rFonts w:ascii="Calibri" w:hAnsi="Calibri" w:cs="Calibri"/>
          <w:color w:val="4F81BD" w:themeColor="accent1"/>
          <w:sz w:val="24"/>
          <w:szCs w:val="24"/>
        </w:rPr>
        <w:t>frontal-parietal community</w:t>
      </w:r>
      <w:r w:rsidR="00333DFB" w:rsidRPr="003E4671">
        <w:rPr>
          <w:rFonts w:ascii="Calibri" w:hAnsi="Calibri" w:cs="Calibri"/>
          <w:color w:val="4F81BD" w:themeColor="accent1"/>
          <w:sz w:val="24"/>
          <w:szCs w:val="24"/>
        </w:rPr>
        <w:t xml:space="preserve"> from which they originated for analysis.</w:t>
      </w:r>
    </w:p>
    <w:p w14:paraId="1DA33150" w14:textId="77777777" w:rsidR="00936058" w:rsidRPr="003E4671" w:rsidRDefault="00F82CBE" w:rsidP="00F82CBE">
      <w:pPr>
        <w:spacing w:before="120" w:after="120"/>
        <w:rPr>
          <w:rFonts w:ascii="Calibri" w:hAnsi="Calibri" w:cs="Calibri"/>
          <w:sz w:val="24"/>
          <w:szCs w:val="24"/>
        </w:rPr>
      </w:pPr>
      <w:r w:rsidRPr="003E4671">
        <w:rPr>
          <w:rFonts w:ascii="Calibri" w:hAnsi="Calibri" w:cs="Calibri"/>
          <w:sz w:val="24"/>
          <w:szCs w:val="24"/>
        </w:rPr>
        <w:br w:type="page"/>
      </w:r>
    </w:p>
    <w:p w14:paraId="18A78E53" w14:textId="4F30D340" w:rsidR="0045662A" w:rsidRPr="003E4671" w:rsidRDefault="0045662A" w:rsidP="00774054">
      <w:pPr>
        <w:widowControl/>
        <w:jc w:val="left"/>
        <w:rPr>
          <w:rFonts w:ascii="Calibri" w:hAnsi="Calibri" w:cs="Calibri"/>
          <w:b/>
          <w:sz w:val="24"/>
          <w:szCs w:val="24"/>
        </w:rPr>
      </w:pPr>
      <w:r w:rsidRPr="003E4671">
        <w:rPr>
          <w:rFonts w:ascii="Calibri" w:hAnsi="Calibri" w:cs="Calibri"/>
          <w:b/>
          <w:sz w:val="24"/>
          <w:szCs w:val="24"/>
        </w:rPr>
        <w:lastRenderedPageBreak/>
        <w:t>REFERENCES</w:t>
      </w:r>
    </w:p>
    <w:p w14:paraId="6F0BCBD5" w14:textId="77777777" w:rsidR="0045662A" w:rsidRPr="003E4671" w:rsidRDefault="0045662A">
      <w:pPr>
        <w:rPr>
          <w:rFonts w:ascii="Calibri" w:hAnsi="Calibri" w:cs="Calibri"/>
          <w:sz w:val="24"/>
          <w:szCs w:val="24"/>
        </w:rPr>
      </w:pPr>
    </w:p>
    <w:p w14:paraId="67E265DA" w14:textId="77777777" w:rsidR="00AA218A" w:rsidRPr="006E76D9" w:rsidRDefault="00280A77" w:rsidP="00AA218A">
      <w:pPr>
        <w:ind w:left="720" w:hanging="720"/>
        <w:rPr>
          <w:rFonts w:ascii="Calibri" w:hAnsi="Calibri" w:cs="Calibri"/>
          <w:noProof/>
          <w:sz w:val="20"/>
          <w:szCs w:val="24"/>
        </w:rPr>
      </w:pPr>
      <w:r w:rsidRPr="003E4671">
        <w:rPr>
          <w:rFonts w:ascii="Calibri" w:hAnsi="Calibri" w:cs="Calibri"/>
          <w:sz w:val="24"/>
          <w:szCs w:val="24"/>
        </w:rPr>
        <w:fldChar w:fldCharType="begin"/>
      </w:r>
      <w:r w:rsidR="00D735D0" w:rsidRPr="003E4671">
        <w:rPr>
          <w:rFonts w:ascii="Calibri" w:hAnsi="Calibri" w:cs="Calibri"/>
          <w:sz w:val="24"/>
          <w:szCs w:val="24"/>
        </w:rPr>
        <w:instrText xml:space="preserve"> ADDIN EN.REFLIST </w:instrText>
      </w:r>
      <w:r w:rsidRPr="003E4671">
        <w:rPr>
          <w:rFonts w:ascii="Calibri" w:hAnsi="Calibri" w:cs="Calibri"/>
          <w:sz w:val="24"/>
          <w:szCs w:val="24"/>
        </w:rPr>
        <w:fldChar w:fldCharType="separate"/>
      </w:r>
      <w:bookmarkStart w:id="2" w:name="_ENREF_1"/>
      <w:r w:rsidR="00AA218A" w:rsidRPr="006E76D9">
        <w:rPr>
          <w:rFonts w:ascii="Calibri" w:hAnsi="Calibri" w:cs="Calibri"/>
          <w:noProof/>
          <w:sz w:val="20"/>
          <w:szCs w:val="24"/>
        </w:rPr>
        <w:t>Gordon EM, Laumann TO, Adeyemo B, Huckins JF, Kelley WM, Petersen SE. 2016. Generation and evaluation of a cortical area parcellation from resting-state correlations. Cereb Cortex. 26:288-303.</w:t>
      </w:r>
      <w:bookmarkEnd w:id="2"/>
    </w:p>
    <w:p w14:paraId="53DBB770" w14:textId="77777777" w:rsidR="00AA218A" w:rsidRPr="006E76D9" w:rsidRDefault="00AA218A" w:rsidP="00AA218A">
      <w:pPr>
        <w:ind w:left="720" w:hanging="720"/>
        <w:rPr>
          <w:rFonts w:ascii="Calibri" w:hAnsi="Calibri" w:cs="Calibri"/>
          <w:noProof/>
          <w:sz w:val="20"/>
          <w:szCs w:val="24"/>
        </w:rPr>
      </w:pPr>
      <w:bookmarkStart w:id="3" w:name="_ENREF_2"/>
      <w:r w:rsidRPr="006E76D9">
        <w:rPr>
          <w:rFonts w:ascii="Calibri" w:hAnsi="Calibri" w:cs="Calibri"/>
          <w:noProof/>
          <w:sz w:val="20"/>
          <w:szCs w:val="24"/>
        </w:rPr>
        <w:t>Power JD, Mitra A, Laumann TO, Snyder AZ, Schlaggar BL, Petersen SE. 2014. Methods to detect, characterize, and remove motion artifact in resting state fmri. Neuroimage. 84:320-341.</w:t>
      </w:r>
      <w:bookmarkEnd w:id="3"/>
    </w:p>
    <w:p w14:paraId="29283BC5" w14:textId="77777777" w:rsidR="00AA218A" w:rsidRPr="006E76D9" w:rsidRDefault="00AA218A" w:rsidP="00AA218A">
      <w:pPr>
        <w:ind w:left="720" w:hanging="720"/>
        <w:rPr>
          <w:rFonts w:ascii="Calibri" w:hAnsi="Calibri" w:cs="Calibri"/>
          <w:noProof/>
          <w:sz w:val="20"/>
          <w:szCs w:val="24"/>
        </w:rPr>
      </w:pPr>
      <w:bookmarkStart w:id="4" w:name="_ENREF_3"/>
      <w:r w:rsidRPr="006E76D9">
        <w:rPr>
          <w:rFonts w:ascii="Calibri" w:hAnsi="Calibri" w:cs="Calibri"/>
          <w:noProof/>
          <w:sz w:val="20"/>
          <w:szCs w:val="24"/>
        </w:rPr>
        <w:t>Satterthwaite TD, Wolf DH, Ruparel K, Erus G, Elliott MA, Eickhoff SB, Gennatas ED, Jackson C, Prabhakaran K, Smith A, Hakonarson H, Verma R, Davatzikos C, Gur RE, Gur RC. 2013. Heterogeneous impact of motion on fundamental patterns of developmental changes in functional connectivity during youth. Neuroimage. 83:45-57.</w:t>
      </w:r>
      <w:bookmarkEnd w:id="4"/>
    </w:p>
    <w:p w14:paraId="33B2B3B6" w14:textId="77777777" w:rsidR="00AA218A" w:rsidRPr="006E76D9" w:rsidRDefault="00AA218A" w:rsidP="00AA218A">
      <w:pPr>
        <w:ind w:left="720" w:hanging="720"/>
        <w:rPr>
          <w:rFonts w:ascii="Calibri" w:hAnsi="Calibri" w:cs="Calibri"/>
          <w:noProof/>
          <w:sz w:val="20"/>
          <w:szCs w:val="24"/>
        </w:rPr>
      </w:pPr>
      <w:bookmarkStart w:id="5" w:name="_ENREF_4"/>
      <w:r w:rsidRPr="006E76D9">
        <w:rPr>
          <w:rFonts w:ascii="Calibri" w:hAnsi="Calibri" w:cs="Calibri"/>
          <w:noProof/>
          <w:sz w:val="20"/>
          <w:szCs w:val="24"/>
        </w:rPr>
        <w:t>Savalia NK, Agres PF, Chan MY, Feczko EJ, Kennedy KM, Wig GS. 2017. Motion-related artifacts in structural brain images revealed with independent estimates of in-scanner head motion. Hum Brain Mapp. 38:472-492.</w:t>
      </w:r>
      <w:bookmarkEnd w:id="5"/>
    </w:p>
    <w:p w14:paraId="4985031F" w14:textId="77777777" w:rsidR="00AA218A" w:rsidRPr="006E76D9" w:rsidRDefault="00AA218A" w:rsidP="00AA218A">
      <w:pPr>
        <w:ind w:left="720" w:hanging="720"/>
        <w:rPr>
          <w:rFonts w:ascii="Calibri" w:hAnsi="Calibri" w:cs="Calibri"/>
          <w:noProof/>
          <w:sz w:val="20"/>
          <w:szCs w:val="24"/>
        </w:rPr>
      </w:pPr>
      <w:bookmarkStart w:id="6" w:name="_ENREF_5"/>
      <w:r w:rsidRPr="006E76D9">
        <w:rPr>
          <w:rFonts w:ascii="Calibri" w:hAnsi="Calibri" w:cs="Calibri"/>
          <w:noProof/>
          <w:sz w:val="20"/>
          <w:szCs w:val="24"/>
        </w:rPr>
        <w:t>Van Dijk KR, Sabuncu MR, Buckner RL. 2012. The influence of head motion on intrinsic functional connectivity mri. Neuroimage. 59:431-438.</w:t>
      </w:r>
      <w:bookmarkEnd w:id="6"/>
    </w:p>
    <w:p w14:paraId="4C11DB4E" w14:textId="7DAF4F60" w:rsidR="00AA218A" w:rsidRDefault="00AA218A" w:rsidP="00AA218A">
      <w:pPr>
        <w:rPr>
          <w:rFonts w:ascii="Calibri" w:hAnsi="Calibri" w:cs="Calibri"/>
          <w:noProof/>
          <w:sz w:val="20"/>
          <w:szCs w:val="24"/>
        </w:rPr>
      </w:pPr>
    </w:p>
    <w:p w14:paraId="5793A4E3" w14:textId="2DFC889E" w:rsidR="002932E4" w:rsidRPr="003E4671" w:rsidRDefault="00280A77">
      <w:pPr>
        <w:rPr>
          <w:rFonts w:ascii="Calibri" w:hAnsi="Calibri" w:cs="Calibri"/>
          <w:sz w:val="24"/>
          <w:szCs w:val="24"/>
        </w:rPr>
      </w:pPr>
      <w:r w:rsidRPr="003E4671">
        <w:rPr>
          <w:rFonts w:ascii="Calibri" w:hAnsi="Calibri" w:cs="Calibri"/>
          <w:sz w:val="24"/>
          <w:szCs w:val="24"/>
        </w:rPr>
        <w:fldChar w:fldCharType="end"/>
      </w:r>
    </w:p>
    <w:sectPr w:rsidR="002932E4" w:rsidRPr="003E4671" w:rsidSect="00936058">
      <w:headerReference w:type="default" r:id="rId15"/>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237DE" w14:textId="77777777" w:rsidR="00E410FF" w:rsidRDefault="00E410FF" w:rsidP="003B7559">
      <w:r>
        <w:separator/>
      </w:r>
    </w:p>
  </w:endnote>
  <w:endnote w:type="continuationSeparator" w:id="0">
    <w:p w14:paraId="72C165E9" w14:textId="77777777" w:rsidR="00E410FF" w:rsidRDefault="00E410FF" w:rsidP="003B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webkit-standard">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39185" w14:textId="77777777" w:rsidR="006056FF" w:rsidRDefault="006056FF" w:rsidP="00B050C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127382" w14:textId="77777777" w:rsidR="006056FF" w:rsidRDefault="006056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E700F" w14:textId="77777777" w:rsidR="006056FF" w:rsidRDefault="006056FF" w:rsidP="00B050C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754B">
      <w:rPr>
        <w:rStyle w:val="PageNumber"/>
        <w:noProof/>
      </w:rPr>
      <w:t>1</w:t>
    </w:r>
    <w:r>
      <w:rPr>
        <w:rStyle w:val="PageNumber"/>
      </w:rPr>
      <w:fldChar w:fldCharType="end"/>
    </w:r>
  </w:p>
  <w:p w14:paraId="1DEDBD3A" w14:textId="77777777" w:rsidR="006056FF" w:rsidRDefault="006056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6E160" w14:textId="77777777" w:rsidR="00E410FF" w:rsidRDefault="00E410FF" w:rsidP="003B7559">
      <w:r>
        <w:separator/>
      </w:r>
    </w:p>
  </w:footnote>
  <w:footnote w:type="continuationSeparator" w:id="0">
    <w:p w14:paraId="76464541" w14:textId="77777777" w:rsidR="00E410FF" w:rsidRDefault="00E410FF" w:rsidP="003B75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F0BFD" w14:textId="77777777" w:rsidR="006056FF" w:rsidRDefault="006056FF" w:rsidP="003B7559">
    <w:pPr>
      <w:pStyle w:val="Header"/>
      <w:jc w:val="right"/>
    </w:pPr>
    <w:r>
      <w:t>Adult lifespan brain parcellation – Supplemental Information</w:t>
    </w:r>
  </w:p>
  <w:p w14:paraId="5B9BCC6A" w14:textId="77777777" w:rsidR="006056FF" w:rsidRDefault="006056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Cerebral Cortex (last name only)&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zd25p29zxf2fge9rabvxtsg999tfvsvzsxr&quot;&gt;LiangParcellation&lt;record-ids&gt;&lt;item&gt;43&lt;/item&gt;&lt;item&gt;64&lt;/item&gt;&lt;item&gt;65&lt;/item&gt;&lt;item&gt;119&lt;/item&gt;&lt;item&gt;122&lt;/item&gt;&lt;/record-ids&gt;&lt;/item&gt;&lt;/Libraries&gt;"/>
  </w:docVars>
  <w:rsids>
    <w:rsidRoot w:val="00936058"/>
    <w:rsid w:val="00006B20"/>
    <w:rsid w:val="00006D77"/>
    <w:rsid w:val="00010CD9"/>
    <w:rsid w:val="00011196"/>
    <w:rsid w:val="0001138D"/>
    <w:rsid w:val="000116B3"/>
    <w:rsid w:val="00012A35"/>
    <w:rsid w:val="00014706"/>
    <w:rsid w:val="00020B31"/>
    <w:rsid w:val="00022EDF"/>
    <w:rsid w:val="0002733B"/>
    <w:rsid w:val="00030202"/>
    <w:rsid w:val="000319E9"/>
    <w:rsid w:val="00042EE6"/>
    <w:rsid w:val="00043F4D"/>
    <w:rsid w:val="00044E5E"/>
    <w:rsid w:val="000457D8"/>
    <w:rsid w:val="0004775A"/>
    <w:rsid w:val="0004780C"/>
    <w:rsid w:val="0004786F"/>
    <w:rsid w:val="00047D11"/>
    <w:rsid w:val="00047DF0"/>
    <w:rsid w:val="00051473"/>
    <w:rsid w:val="00051758"/>
    <w:rsid w:val="000517E8"/>
    <w:rsid w:val="00051FFD"/>
    <w:rsid w:val="00052471"/>
    <w:rsid w:val="0005269C"/>
    <w:rsid w:val="000537E6"/>
    <w:rsid w:val="00054606"/>
    <w:rsid w:val="00055970"/>
    <w:rsid w:val="00062379"/>
    <w:rsid w:val="00063E92"/>
    <w:rsid w:val="00066D21"/>
    <w:rsid w:val="0006754B"/>
    <w:rsid w:val="00073EFD"/>
    <w:rsid w:val="00073FF5"/>
    <w:rsid w:val="00075E68"/>
    <w:rsid w:val="0007791E"/>
    <w:rsid w:val="00081FF5"/>
    <w:rsid w:val="0008298C"/>
    <w:rsid w:val="00083D4A"/>
    <w:rsid w:val="00083D4C"/>
    <w:rsid w:val="00083E17"/>
    <w:rsid w:val="00084C5F"/>
    <w:rsid w:val="00085A97"/>
    <w:rsid w:val="00086F6F"/>
    <w:rsid w:val="00090097"/>
    <w:rsid w:val="000931BE"/>
    <w:rsid w:val="0009528F"/>
    <w:rsid w:val="00096FFC"/>
    <w:rsid w:val="000A048C"/>
    <w:rsid w:val="000A29B3"/>
    <w:rsid w:val="000A2BD2"/>
    <w:rsid w:val="000A522D"/>
    <w:rsid w:val="000A6245"/>
    <w:rsid w:val="000A6939"/>
    <w:rsid w:val="000B0CB8"/>
    <w:rsid w:val="000B0E58"/>
    <w:rsid w:val="000B3D46"/>
    <w:rsid w:val="000B4B83"/>
    <w:rsid w:val="000B6B59"/>
    <w:rsid w:val="000C2D44"/>
    <w:rsid w:val="000C46B1"/>
    <w:rsid w:val="000D0FFB"/>
    <w:rsid w:val="000D2779"/>
    <w:rsid w:val="000D2BD6"/>
    <w:rsid w:val="000E37EB"/>
    <w:rsid w:val="000E4D59"/>
    <w:rsid w:val="000E6154"/>
    <w:rsid w:val="000F1B03"/>
    <w:rsid w:val="000F3347"/>
    <w:rsid w:val="000F5BE5"/>
    <w:rsid w:val="00100135"/>
    <w:rsid w:val="001038A7"/>
    <w:rsid w:val="00104328"/>
    <w:rsid w:val="00106C31"/>
    <w:rsid w:val="00110722"/>
    <w:rsid w:val="0011136A"/>
    <w:rsid w:val="00113C70"/>
    <w:rsid w:val="001162BA"/>
    <w:rsid w:val="00120929"/>
    <w:rsid w:val="001217EB"/>
    <w:rsid w:val="001266DC"/>
    <w:rsid w:val="0013272D"/>
    <w:rsid w:val="001351D2"/>
    <w:rsid w:val="0013640F"/>
    <w:rsid w:val="001422B8"/>
    <w:rsid w:val="001437E4"/>
    <w:rsid w:val="0014429C"/>
    <w:rsid w:val="001456FC"/>
    <w:rsid w:val="00147AFC"/>
    <w:rsid w:val="0015066B"/>
    <w:rsid w:val="0015087E"/>
    <w:rsid w:val="00150B27"/>
    <w:rsid w:val="0015185B"/>
    <w:rsid w:val="00152341"/>
    <w:rsid w:val="0015545C"/>
    <w:rsid w:val="0015796C"/>
    <w:rsid w:val="00160510"/>
    <w:rsid w:val="00162061"/>
    <w:rsid w:val="00162ACD"/>
    <w:rsid w:val="00163707"/>
    <w:rsid w:val="00163CC4"/>
    <w:rsid w:val="0016468E"/>
    <w:rsid w:val="00164E13"/>
    <w:rsid w:val="00166B8B"/>
    <w:rsid w:val="00167BE8"/>
    <w:rsid w:val="00171C25"/>
    <w:rsid w:val="00172668"/>
    <w:rsid w:val="00172928"/>
    <w:rsid w:val="00175CBE"/>
    <w:rsid w:val="0017613F"/>
    <w:rsid w:val="00180087"/>
    <w:rsid w:val="001815E7"/>
    <w:rsid w:val="001845B1"/>
    <w:rsid w:val="00184984"/>
    <w:rsid w:val="00184DFE"/>
    <w:rsid w:val="00186304"/>
    <w:rsid w:val="00191662"/>
    <w:rsid w:val="0019168A"/>
    <w:rsid w:val="001923FE"/>
    <w:rsid w:val="001944CA"/>
    <w:rsid w:val="00194C9C"/>
    <w:rsid w:val="00195F0A"/>
    <w:rsid w:val="001A1DCF"/>
    <w:rsid w:val="001A2AFE"/>
    <w:rsid w:val="001A3A3E"/>
    <w:rsid w:val="001B1330"/>
    <w:rsid w:val="001B1993"/>
    <w:rsid w:val="001B1F5A"/>
    <w:rsid w:val="001B2B5E"/>
    <w:rsid w:val="001B365F"/>
    <w:rsid w:val="001B3DAB"/>
    <w:rsid w:val="001B53DE"/>
    <w:rsid w:val="001B7000"/>
    <w:rsid w:val="001B75B5"/>
    <w:rsid w:val="001B7D7A"/>
    <w:rsid w:val="001C0DF3"/>
    <w:rsid w:val="001C12EC"/>
    <w:rsid w:val="001C27FA"/>
    <w:rsid w:val="001C4FB4"/>
    <w:rsid w:val="001C7351"/>
    <w:rsid w:val="001D19BB"/>
    <w:rsid w:val="001D25AF"/>
    <w:rsid w:val="001D2748"/>
    <w:rsid w:val="001D2E9B"/>
    <w:rsid w:val="001D5DC3"/>
    <w:rsid w:val="001E6CA6"/>
    <w:rsid w:val="001F2F9B"/>
    <w:rsid w:val="001F3133"/>
    <w:rsid w:val="001F470E"/>
    <w:rsid w:val="001F6C53"/>
    <w:rsid w:val="00204565"/>
    <w:rsid w:val="00206093"/>
    <w:rsid w:val="00206579"/>
    <w:rsid w:val="00206715"/>
    <w:rsid w:val="00206CC3"/>
    <w:rsid w:val="00206D05"/>
    <w:rsid w:val="00207CA7"/>
    <w:rsid w:val="0021071F"/>
    <w:rsid w:val="00212257"/>
    <w:rsid w:val="002123D4"/>
    <w:rsid w:val="00212427"/>
    <w:rsid w:val="00213405"/>
    <w:rsid w:val="00216EDF"/>
    <w:rsid w:val="002307FE"/>
    <w:rsid w:val="00230A3B"/>
    <w:rsid w:val="0023400D"/>
    <w:rsid w:val="0023617C"/>
    <w:rsid w:val="00237564"/>
    <w:rsid w:val="00237A77"/>
    <w:rsid w:val="00237EDD"/>
    <w:rsid w:val="0024015F"/>
    <w:rsid w:val="002469AA"/>
    <w:rsid w:val="00247D91"/>
    <w:rsid w:val="00250B86"/>
    <w:rsid w:val="00250C14"/>
    <w:rsid w:val="00253B1A"/>
    <w:rsid w:val="0025567B"/>
    <w:rsid w:val="00261050"/>
    <w:rsid w:val="0026368B"/>
    <w:rsid w:val="00267F98"/>
    <w:rsid w:val="002703B6"/>
    <w:rsid w:val="002717C2"/>
    <w:rsid w:val="002756D1"/>
    <w:rsid w:val="002772D4"/>
    <w:rsid w:val="00277837"/>
    <w:rsid w:val="0028037B"/>
    <w:rsid w:val="00280A77"/>
    <w:rsid w:val="00281386"/>
    <w:rsid w:val="00285EAA"/>
    <w:rsid w:val="0029070F"/>
    <w:rsid w:val="00290A82"/>
    <w:rsid w:val="00291C39"/>
    <w:rsid w:val="002926AC"/>
    <w:rsid w:val="002932E4"/>
    <w:rsid w:val="002938E3"/>
    <w:rsid w:val="00293EF1"/>
    <w:rsid w:val="002952C7"/>
    <w:rsid w:val="002961D4"/>
    <w:rsid w:val="00297D91"/>
    <w:rsid w:val="002A4CC1"/>
    <w:rsid w:val="002B2F11"/>
    <w:rsid w:val="002B4236"/>
    <w:rsid w:val="002B47CD"/>
    <w:rsid w:val="002B5576"/>
    <w:rsid w:val="002B7673"/>
    <w:rsid w:val="002B7C19"/>
    <w:rsid w:val="002C1509"/>
    <w:rsid w:val="002C1FB9"/>
    <w:rsid w:val="002C2E81"/>
    <w:rsid w:val="002C419F"/>
    <w:rsid w:val="002C5B65"/>
    <w:rsid w:val="002C6540"/>
    <w:rsid w:val="002C6736"/>
    <w:rsid w:val="002C695E"/>
    <w:rsid w:val="002C76A2"/>
    <w:rsid w:val="002D3210"/>
    <w:rsid w:val="002D5530"/>
    <w:rsid w:val="002D5617"/>
    <w:rsid w:val="002E3F11"/>
    <w:rsid w:val="002E508A"/>
    <w:rsid w:val="002E6751"/>
    <w:rsid w:val="002F403E"/>
    <w:rsid w:val="002F5884"/>
    <w:rsid w:val="002F7356"/>
    <w:rsid w:val="002F7530"/>
    <w:rsid w:val="003032DF"/>
    <w:rsid w:val="00303623"/>
    <w:rsid w:val="00306ACB"/>
    <w:rsid w:val="00306DBD"/>
    <w:rsid w:val="0031099E"/>
    <w:rsid w:val="00310D97"/>
    <w:rsid w:val="003232D1"/>
    <w:rsid w:val="00323621"/>
    <w:rsid w:val="00325064"/>
    <w:rsid w:val="00332792"/>
    <w:rsid w:val="00333DFB"/>
    <w:rsid w:val="00335EAC"/>
    <w:rsid w:val="00336887"/>
    <w:rsid w:val="00337081"/>
    <w:rsid w:val="003406E5"/>
    <w:rsid w:val="003428FF"/>
    <w:rsid w:val="003431B3"/>
    <w:rsid w:val="00343B0E"/>
    <w:rsid w:val="0034414B"/>
    <w:rsid w:val="00347F1B"/>
    <w:rsid w:val="0035178E"/>
    <w:rsid w:val="003537F6"/>
    <w:rsid w:val="00354944"/>
    <w:rsid w:val="00356A80"/>
    <w:rsid w:val="00356C85"/>
    <w:rsid w:val="00364AE9"/>
    <w:rsid w:val="00365160"/>
    <w:rsid w:val="00366907"/>
    <w:rsid w:val="003701DC"/>
    <w:rsid w:val="00372D33"/>
    <w:rsid w:val="003736F0"/>
    <w:rsid w:val="00373B79"/>
    <w:rsid w:val="00375A7F"/>
    <w:rsid w:val="00376258"/>
    <w:rsid w:val="00376BEB"/>
    <w:rsid w:val="00383E71"/>
    <w:rsid w:val="00395268"/>
    <w:rsid w:val="0039600F"/>
    <w:rsid w:val="00397AF5"/>
    <w:rsid w:val="003A2649"/>
    <w:rsid w:val="003A2CFE"/>
    <w:rsid w:val="003A2FC2"/>
    <w:rsid w:val="003A6EA7"/>
    <w:rsid w:val="003B1B88"/>
    <w:rsid w:val="003B2A66"/>
    <w:rsid w:val="003B2BB5"/>
    <w:rsid w:val="003B2EF5"/>
    <w:rsid w:val="003B4C7A"/>
    <w:rsid w:val="003B7559"/>
    <w:rsid w:val="003C0F89"/>
    <w:rsid w:val="003C44D2"/>
    <w:rsid w:val="003C6342"/>
    <w:rsid w:val="003C6CEC"/>
    <w:rsid w:val="003C7423"/>
    <w:rsid w:val="003D0A6E"/>
    <w:rsid w:val="003D3D69"/>
    <w:rsid w:val="003D5711"/>
    <w:rsid w:val="003D6DF4"/>
    <w:rsid w:val="003E1B1A"/>
    <w:rsid w:val="003E21A8"/>
    <w:rsid w:val="003E3A81"/>
    <w:rsid w:val="003E3F22"/>
    <w:rsid w:val="003E4671"/>
    <w:rsid w:val="003E758D"/>
    <w:rsid w:val="003E7912"/>
    <w:rsid w:val="003F0CE5"/>
    <w:rsid w:val="003F32C6"/>
    <w:rsid w:val="003F4CE6"/>
    <w:rsid w:val="003F55A1"/>
    <w:rsid w:val="003F6A71"/>
    <w:rsid w:val="004034E2"/>
    <w:rsid w:val="004077DF"/>
    <w:rsid w:val="00407D5D"/>
    <w:rsid w:val="00410084"/>
    <w:rsid w:val="00414090"/>
    <w:rsid w:val="00420A87"/>
    <w:rsid w:val="00421573"/>
    <w:rsid w:val="0042236A"/>
    <w:rsid w:val="00422DE2"/>
    <w:rsid w:val="00426E81"/>
    <w:rsid w:val="004278CD"/>
    <w:rsid w:val="004304B3"/>
    <w:rsid w:val="0043208B"/>
    <w:rsid w:val="00436DA0"/>
    <w:rsid w:val="00440845"/>
    <w:rsid w:val="00442A71"/>
    <w:rsid w:val="00443C0D"/>
    <w:rsid w:val="00445205"/>
    <w:rsid w:val="0044623A"/>
    <w:rsid w:val="00446C48"/>
    <w:rsid w:val="004474E7"/>
    <w:rsid w:val="004500CF"/>
    <w:rsid w:val="004507E8"/>
    <w:rsid w:val="0045119F"/>
    <w:rsid w:val="0045613A"/>
    <w:rsid w:val="00456580"/>
    <w:rsid w:val="0045662A"/>
    <w:rsid w:val="004572A8"/>
    <w:rsid w:val="00465FC9"/>
    <w:rsid w:val="00467E99"/>
    <w:rsid w:val="00470621"/>
    <w:rsid w:val="00471935"/>
    <w:rsid w:val="00473EBA"/>
    <w:rsid w:val="00480A62"/>
    <w:rsid w:val="004843FF"/>
    <w:rsid w:val="00484C15"/>
    <w:rsid w:val="00487150"/>
    <w:rsid w:val="0049008C"/>
    <w:rsid w:val="0049128F"/>
    <w:rsid w:val="004958B5"/>
    <w:rsid w:val="0049699E"/>
    <w:rsid w:val="00497DB5"/>
    <w:rsid w:val="004A3053"/>
    <w:rsid w:val="004A51E3"/>
    <w:rsid w:val="004A6340"/>
    <w:rsid w:val="004A74DB"/>
    <w:rsid w:val="004B05CF"/>
    <w:rsid w:val="004B09C9"/>
    <w:rsid w:val="004B0F03"/>
    <w:rsid w:val="004B1753"/>
    <w:rsid w:val="004B289B"/>
    <w:rsid w:val="004B2915"/>
    <w:rsid w:val="004B330B"/>
    <w:rsid w:val="004B3C27"/>
    <w:rsid w:val="004B4844"/>
    <w:rsid w:val="004C3E9D"/>
    <w:rsid w:val="004C57B2"/>
    <w:rsid w:val="004C5FC7"/>
    <w:rsid w:val="004C6812"/>
    <w:rsid w:val="004C7B8B"/>
    <w:rsid w:val="004D3030"/>
    <w:rsid w:val="004D598F"/>
    <w:rsid w:val="004D5CE1"/>
    <w:rsid w:val="004D7778"/>
    <w:rsid w:val="004D7BA0"/>
    <w:rsid w:val="004E0485"/>
    <w:rsid w:val="004E3856"/>
    <w:rsid w:val="004E5A4A"/>
    <w:rsid w:val="004E6D28"/>
    <w:rsid w:val="004E72AC"/>
    <w:rsid w:val="004F09E8"/>
    <w:rsid w:val="004F35B3"/>
    <w:rsid w:val="004F5047"/>
    <w:rsid w:val="004F7E9C"/>
    <w:rsid w:val="00501A02"/>
    <w:rsid w:val="00503C0A"/>
    <w:rsid w:val="00510B25"/>
    <w:rsid w:val="00513027"/>
    <w:rsid w:val="00514EB6"/>
    <w:rsid w:val="00520BE5"/>
    <w:rsid w:val="00521274"/>
    <w:rsid w:val="00523AC1"/>
    <w:rsid w:val="0052430D"/>
    <w:rsid w:val="00524DF8"/>
    <w:rsid w:val="00524EEC"/>
    <w:rsid w:val="00525613"/>
    <w:rsid w:val="00526010"/>
    <w:rsid w:val="00530053"/>
    <w:rsid w:val="00535193"/>
    <w:rsid w:val="00537DC2"/>
    <w:rsid w:val="00542054"/>
    <w:rsid w:val="00544CE9"/>
    <w:rsid w:val="00546FAB"/>
    <w:rsid w:val="00547FD2"/>
    <w:rsid w:val="00552E2E"/>
    <w:rsid w:val="00553721"/>
    <w:rsid w:val="00554DCE"/>
    <w:rsid w:val="0055685C"/>
    <w:rsid w:val="00557A60"/>
    <w:rsid w:val="005612C9"/>
    <w:rsid w:val="00561905"/>
    <w:rsid w:val="0056529F"/>
    <w:rsid w:val="005653D4"/>
    <w:rsid w:val="005657F3"/>
    <w:rsid w:val="005722F2"/>
    <w:rsid w:val="00572947"/>
    <w:rsid w:val="005755F6"/>
    <w:rsid w:val="00575E64"/>
    <w:rsid w:val="00575FB6"/>
    <w:rsid w:val="005770A9"/>
    <w:rsid w:val="00581B5B"/>
    <w:rsid w:val="0058236C"/>
    <w:rsid w:val="00584BD0"/>
    <w:rsid w:val="0058626D"/>
    <w:rsid w:val="005871E6"/>
    <w:rsid w:val="00590CBE"/>
    <w:rsid w:val="005915AB"/>
    <w:rsid w:val="00591C92"/>
    <w:rsid w:val="00593D5C"/>
    <w:rsid w:val="005A0E89"/>
    <w:rsid w:val="005A0FE6"/>
    <w:rsid w:val="005A14B9"/>
    <w:rsid w:val="005A7408"/>
    <w:rsid w:val="005B0217"/>
    <w:rsid w:val="005B2536"/>
    <w:rsid w:val="005B38F9"/>
    <w:rsid w:val="005B4CBC"/>
    <w:rsid w:val="005B7B44"/>
    <w:rsid w:val="005C012F"/>
    <w:rsid w:val="005C12CE"/>
    <w:rsid w:val="005C146F"/>
    <w:rsid w:val="005C1A08"/>
    <w:rsid w:val="005C1EB6"/>
    <w:rsid w:val="005C2A45"/>
    <w:rsid w:val="005C331E"/>
    <w:rsid w:val="005C3B84"/>
    <w:rsid w:val="005C740D"/>
    <w:rsid w:val="005D149D"/>
    <w:rsid w:val="005D43E0"/>
    <w:rsid w:val="005D4C05"/>
    <w:rsid w:val="005E03E5"/>
    <w:rsid w:val="005E044F"/>
    <w:rsid w:val="005E1953"/>
    <w:rsid w:val="005E2166"/>
    <w:rsid w:val="005E2F81"/>
    <w:rsid w:val="005E4CC3"/>
    <w:rsid w:val="005F148E"/>
    <w:rsid w:val="005F3049"/>
    <w:rsid w:val="005F304B"/>
    <w:rsid w:val="005F53C6"/>
    <w:rsid w:val="005F6620"/>
    <w:rsid w:val="005F67E2"/>
    <w:rsid w:val="0060380D"/>
    <w:rsid w:val="00604CC2"/>
    <w:rsid w:val="006054B6"/>
    <w:rsid w:val="006056FF"/>
    <w:rsid w:val="0060692C"/>
    <w:rsid w:val="00610E05"/>
    <w:rsid w:val="006128F7"/>
    <w:rsid w:val="00614837"/>
    <w:rsid w:val="006162FE"/>
    <w:rsid w:val="00616BFF"/>
    <w:rsid w:val="00623DEE"/>
    <w:rsid w:val="00625686"/>
    <w:rsid w:val="00625F73"/>
    <w:rsid w:val="006268DB"/>
    <w:rsid w:val="00627BE0"/>
    <w:rsid w:val="0063193E"/>
    <w:rsid w:val="00634293"/>
    <w:rsid w:val="006362FE"/>
    <w:rsid w:val="006410D6"/>
    <w:rsid w:val="006417A1"/>
    <w:rsid w:val="006420B3"/>
    <w:rsid w:val="006421AC"/>
    <w:rsid w:val="00643057"/>
    <w:rsid w:val="00644AB2"/>
    <w:rsid w:val="00645E33"/>
    <w:rsid w:val="0065036B"/>
    <w:rsid w:val="00651656"/>
    <w:rsid w:val="00663B84"/>
    <w:rsid w:val="00665F20"/>
    <w:rsid w:val="006722E8"/>
    <w:rsid w:val="00672ED8"/>
    <w:rsid w:val="006736E6"/>
    <w:rsid w:val="00674389"/>
    <w:rsid w:val="00674DF2"/>
    <w:rsid w:val="00677831"/>
    <w:rsid w:val="006804A5"/>
    <w:rsid w:val="00680B89"/>
    <w:rsid w:val="00680B99"/>
    <w:rsid w:val="00680F88"/>
    <w:rsid w:val="006813E8"/>
    <w:rsid w:val="00681592"/>
    <w:rsid w:val="006839BE"/>
    <w:rsid w:val="006843BD"/>
    <w:rsid w:val="0068632D"/>
    <w:rsid w:val="006866CF"/>
    <w:rsid w:val="00686BCB"/>
    <w:rsid w:val="00690103"/>
    <w:rsid w:val="00691382"/>
    <w:rsid w:val="00692BD5"/>
    <w:rsid w:val="00692CDE"/>
    <w:rsid w:val="006935FB"/>
    <w:rsid w:val="006940A1"/>
    <w:rsid w:val="006A039B"/>
    <w:rsid w:val="006A0B61"/>
    <w:rsid w:val="006A2657"/>
    <w:rsid w:val="006A7D42"/>
    <w:rsid w:val="006B05C2"/>
    <w:rsid w:val="006B12A6"/>
    <w:rsid w:val="006B4C82"/>
    <w:rsid w:val="006B4D2E"/>
    <w:rsid w:val="006B7222"/>
    <w:rsid w:val="006C0999"/>
    <w:rsid w:val="006C1D03"/>
    <w:rsid w:val="006C3BBE"/>
    <w:rsid w:val="006C6B7B"/>
    <w:rsid w:val="006C7578"/>
    <w:rsid w:val="006D155C"/>
    <w:rsid w:val="006D5A45"/>
    <w:rsid w:val="006D6F9E"/>
    <w:rsid w:val="006E2EAC"/>
    <w:rsid w:val="006E5AAA"/>
    <w:rsid w:val="006E5ED7"/>
    <w:rsid w:val="006E76D9"/>
    <w:rsid w:val="006E794E"/>
    <w:rsid w:val="006F6249"/>
    <w:rsid w:val="006F73B9"/>
    <w:rsid w:val="007010AF"/>
    <w:rsid w:val="00703436"/>
    <w:rsid w:val="00705ED1"/>
    <w:rsid w:val="00711C37"/>
    <w:rsid w:val="00714A79"/>
    <w:rsid w:val="00716641"/>
    <w:rsid w:val="00717B2F"/>
    <w:rsid w:val="00720B78"/>
    <w:rsid w:val="00722024"/>
    <w:rsid w:val="00722A8A"/>
    <w:rsid w:val="00724997"/>
    <w:rsid w:val="00730273"/>
    <w:rsid w:val="00731B1F"/>
    <w:rsid w:val="007324C6"/>
    <w:rsid w:val="007332D5"/>
    <w:rsid w:val="00735239"/>
    <w:rsid w:val="007406E0"/>
    <w:rsid w:val="007433F1"/>
    <w:rsid w:val="00760B72"/>
    <w:rsid w:val="0076217E"/>
    <w:rsid w:val="0076464D"/>
    <w:rsid w:val="007659C9"/>
    <w:rsid w:val="00765A6C"/>
    <w:rsid w:val="00766FE7"/>
    <w:rsid w:val="00771CDE"/>
    <w:rsid w:val="00771D14"/>
    <w:rsid w:val="00772076"/>
    <w:rsid w:val="00772FDC"/>
    <w:rsid w:val="00774054"/>
    <w:rsid w:val="0077486D"/>
    <w:rsid w:val="00774879"/>
    <w:rsid w:val="0077508B"/>
    <w:rsid w:val="007763DF"/>
    <w:rsid w:val="00776424"/>
    <w:rsid w:val="00776BF5"/>
    <w:rsid w:val="00777714"/>
    <w:rsid w:val="0078331B"/>
    <w:rsid w:val="00783841"/>
    <w:rsid w:val="0078488A"/>
    <w:rsid w:val="00784E87"/>
    <w:rsid w:val="00784FFD"/>
    <w:rsid w:val="00787423"/>
    <w:rsid w:val="0079035C"/>
    <w:rsid w:val="00790462"/>
    <w:rsid w:val="00790B88"/>
    <w:rsid w:val="0079221E"/>
    <w:rsid w:val="007A0B69"/>
    <w:rsid w:val="007A1F08"/>
    <w:rsid w:val="007A2497"/>
    <w:rsid w:val="007A3F64"/>
    <w:rsid w:val="007A4670"/>
    <w:rsid w:val="007A4F92"/>
    <w:rsid w:val="007A528E"/>
    <w:rsid w:val="007A538F"/>
    <w:rsid w:val="007A5479"/>
    <w:rsid w:val="007A572D"/>
    <w:rsid w:val="007B153A"/>
    <w:rsid w:val="007B1C7B"/>
    <w:rsid w:val="007B2569"/>
    <w:rsid w:val="007B3471"/>
    <w:rsid w:val="007B49BF"/>
    <w:rsid w:val="007B4F2F"/>
    <w:rsid w:val="007B5CDC"/>
    <w:rsid w:val="007C371A"/>
    <w:rsid w:val="007C5EE7"/>
    <w:rsid w:val="007D14D0"/>
    <w:rsid w:val="007D1929"/>
    <w:rsid w:val="007E1117"/>
    <w:rsid w:val="007E1FCD"/>
    <w:rsid w:val="007E2D8D"/>
    <w:rsid w:val="007E2DD4"/>
    <w:rsid w:val="007E6515"/>
    <w:rsid w:val="007F03D0"/>
    <w:rsid w:val="007F0B1C"/>
    <w:rsid w:val="007F1434"/>
    <w:rsid w:val="007F4E38"/>
    <w:rsid w:val="007F7FE6"/>
    <w:rsid w:val="00805FCF"/>
    <w:rsid w:val="008102CB"/>
    <w:rsid w:val="00812D70"/>
    <w:rsid w:val="008151E8"/>
    <w:rsid w:val="00815D97"/>
    <w:rsid w:val="00821A79"/>
    <w:rsid w:val="00822E5B"/>
    <w:rsid w:val="008241A8"/>
    <w:rsid w:val="00824DE9"/>
    <w:rsid w:val="008260A3"/>
    <w:rsid w:val="008313F1"/>
    <w:rsid w:val="00832C90"/>
    <w:rsid w:val="00833209"/>
    <w:rsid w:val="008346D9"/>
    <w:rsid w:val="00834872"/>
    <w:rsid w:val="008364BF"/>
    <w:rsid w:val="00837A45"/>
    <w:rsid w:val="00842EFC"/>
    <w:rsid w:val="008432FD"/>
    <w:rsid w:val="0084365F"/>
    <w:rsid w:val="00844626"/>
    <w:rsid w:val="00844AFF"/>
    <w:rsid w:val="00844C25"/>
    <w:rsid w:val="00845FEA"/>
    <w:rsid w:val="00846635"/>
    <w:rsid w:val="008466F3"/>
    <w:rsid w:val="00850235"/>
    <w:rsid w:val="008605A8"/>
    <w:rsid w:val="00862904"/>
    <w:rsid w:val="008634F9"/>
    <w:rsid w:val="00866067"/>
    <w:rsid w:val="00866DF3"/>
    <w:rsid w:val="00870448"/>
    <w:rsid w:val="0087153E"/>
    <w:rsid w:val="00871BB9"/>
    <w:rsid w:val="00874640"/>
    <w:rsid w:val="008762DD"/>
    <w:rsid w:val="00881BF8"/>
    <w:rsid w:val="00882DC2"/>
    <w:rsid w:val="0088345A"/>
    <w:rsid w:val="0089284E"/>
    <w:rsid w:val="0089321E"/>
    <w:rsid w:val="008935F3"/>
    <w:rsid w:val="00897C6F"/>
    <w:rsid w:val="008A085A"/>
    <w:rsid w:val="008A243A"/>
    <w:rsid w:val="008A4D89"/>
    <w:rsid w:val="008A5015"/>
    <w:rsid w:val="008B07E2"/>
    <w:rsid w:val="008C0130"/>
    <w:rsid w:val="008C0415"/>
    <w:rsid w:val="008C0A92"/>
    <w:rsid w:val="008C1090"/>
    <w:rsid w:val="008C3A89"/>
    <w:rsid w:val="008C44F6"/>
    <w:rsid w:val="008C502A"/>
    <w:rsid w:val="008C7C88"/>
    <w:rsid w:val="008D0FC4"/>
    <w:rsid w:val="008D3D8B"/>
    <w:rsid w:val="008E0C8B"/>
    <w:rsid w:val="008E10C6"/>
    <w:rsid w:val="008E1240"/>
    <w:rsid w:val="008E6F32"/>
    <w:rsid w:val="008E6F8F"/>
    <w:rsid w:val="008E7154"/>
    <w:rsid w:val="008E770A"/>
    <w:rsid w:val="008E79BF"/>
    <w:rsid w:val="008F0C4E"/>
    <w:rsid w:val="008F10F5"/>
    <w:rsid w:val="008F19C1"/>
    <w:rsid w:val="008F2639"/>
    <w:rsid w:val="008F2A1B"/>
    <w:rsid w:val="008F2D4C"/>
    <w:rsid w:val="008F6F79"/>
    <w:rsid w:val="00903908"/>
    <w:rsid w:val="0090682B"/>
    <w:rsid w:val="00907373"/>
    <w:rsid w:val="00911F72"/>
    <w:rsid w:val="009133DE"/>
    <w:rsid w:val="00913519"/>
    <w:rsid w:val="009143AC"/>
    <w:rsid w:val="0091541C"/>
    <w:rsid w:val="00923760"/>
    <w:rsid w:val="00925A71"/>
    <w:rsid w:val="00926DC0"/>
    <w:rsid w:val="00927CF5"/>
    <w:rsid w:val="00932407"/>
    <w:rsid w:val="00936058"/>
    <w:rsid w:val="00937AEC"/>
    <w:rsid w:val="00937B57"/>
    <w:rsid w:val="00940E58"/>
    <w:rsid w:val="00942092"/>
    <w:rsid w:val="0094375A"/>
    <w:rsid w:val="00943C58"/>
    <w:rsid w:val="009452D4"/>
    <w:rsid w:val="00950451"/>
    <w:rsid w:val="00953152"/>
    <w:rsid w:val="0095344C"/>
    <w:rsid w:val="009543D9"/>
    <w:rsid w:val="00954B96"/>
    <w:rsid w:val="009554A3"/>
    <w:rsid w:val="00955612"/>
    <w:rsid w:val="00956EAB"/>
    <w:rsid w:val="00957F3B"/>
    <w:rsid w:val="00961714"/>
    <w:rsid w:val="00961F8F"/>
    <w:rsid w:val="00964D79"/>
    <w:rsid w:val="00966D3A"/>
    <w:rsid w:val="00971965"/>
    <w:rsid w:val="00972EBA"/>
    <w:rsid w:val="00974811"/>
    <w:rsid w:val="00974964"/>
    <w:rsid w:val="009817A2"/>
    <w:rsid w:val="0098510B"/>
    <w:rsid w:val="00990EF3"/>
    <w:rsid w:val="0099233B"/>
    <w:rsid w:val="00993A9C"/>
    <w:rsid w:val="0099493F"/>
    <w:rsid w:val="00996CAD"/>
    <w:rsid w:val="009970F6"/>
    <w:rsid w:val="009A33C7"/>
    <w:rsid w:val="009A3EE8"/>
    <w:rsid w:val="009A3F00"/>
    <w:rsid w:val="009A52EC"/>
    <w:rsid w:val="009A5FCF"/>
    <w:rsid w:val="009A6749"/>
    <w:rsid w:val="009A73B7"/>
    <w:rsid w:val="009A7583"/>
    <w:rsid w:val="009B033E"/>
    <w:rsid w:val="009B404E"/>
    <w:rsid w:val="009B5FD7"/>
    <w:rsid w:val="009B7749"/>
    <w:rsid w:val="009C0562"/>
    <w:rsid w:val="009C0DA2"/>
    <w:rsid w:val="009C1CB0"/>
    <w:rsid w:val="009C3D55"/>
    <w:rsid w:val="009C5A1B"/>
    <w:rsid w:val="009D0F3F"/>
    <w:rsid w:val="009D30F9"/>
    <w:rsid w:val="009D6C6F"/>
    <w:rsid w:val="009E0A99"/>
    <w:rsid w:val="009E31AC"/>
    <w:rsid w:val="009F4AF9"/>
    <w:rsid w:val="009F5A8A"/>
    <w:rsid w:val="009F6534"/>
    <w:rsid w:val="009F7293"/>
    <w:rsid w:val="009F76E2"/>
    <w:rsid w:val="00A00134"/>
    <w:rsid w:val="00A00A44"/>
    <w:rsid w:val="00A0123A"/>
    <w:rsid w:val="00A02834"/>
    <w:rsid w:val="00A02BE0"/>
    <w:rsid w:val="00A069CB"/>
    <w:rsid w:val="00A11E95"/>
    <w:rsid w:val="00A122A7"/>
    <w:rsid w:val="00A13A7D"/>
    <w:rsid w:val="00A157FE"/>
    <w:rsid w:val="00A15A3B"/>
    <w:rsid w:val="00A206CF"/>
    <w:rsid w:val="00A20C19"/>
    <w:rsid w:val="00A21C8E"/>
    <w:rsid w:val="00A2242C"/>
    <w:rsid w:val="00A327A7"/>
    <w:rsid w:val="00A35DAF"/>
    <w:rsid w:val="00A37EE7"/>
    <w:rsid w:val="00A40ECB"/>
    <w:rsid w:val="00A43129"/>
    <w:rsid w:val="00A4360A"/>
    <w:rsid w:val="00A47260"/>
    <w:rsid w:val="00A47770"/>
    <w:rsid w:val="00A51876"/>
    <w:rsid w:val="00A52755"/>
    <w:rsid w:val="00A52DDA"/>
    <w:rsid w:val="00A55970"/>
    <w:rsid w:val="00A55D12"/>
    <w:rsid w:val="00A570EF"/>
    <w:rsid w:val="00A615EA"/>
    <w:rsid w:val="00A632FB"/>
    <w:rsid w:val="00A644F1"/>
    <w:rsid w:val="00A64D70"/>
    <w:rsid w:val="00A70E47"/>
    <w:rsid w:val="00A7273B"/>
    <w:rsid w:val="00A73F17"/>
    <w:rsid w:val="00A73F7C"/>
    <w:rsid w:val="00A75D12"/>
    <w:rsid w:val="00A7634D"/>
    <w:rsid w:val="00A76F51"/>
    <w:rsid w:val="00A76FA4"/>
    <w:rsid w:val="00A80FA5"/>
    <w:rsid w:val="00A826F0"/>
    <w:rsid w:val="00A833A0"/>
    <w:rsid w:val="00A83D21"/>
    <w:rsid w:val="00A908DB"/>
    <w:rsid w:val="00A939F1"/>
    <w:rsid w:val="00A949D7"/>
    <w:rsid w:val="00AA012D"/>
    <w:rsid w:val="00AA031F"/>
    <w:rsid w:val="00AA0B26"/>
    <w:rsid w:val="00AA218A"/>
    <w:rsid w:val="00AA492F"/>
    <w:rsid w:val="00AA575F"/>
    <w:rsid w:val="00AA5D80"/>
    <w:rsid w:val="00AA7D9E"/>
    <w:rsid w:val="00AB2946"/>
    <w:rsid w:val="00AB3179"/>
    <w:rsid w:val="00AB3917"/>
    <w:rsid w:val="00AB51BB"/>
    <w:rsid w:val="00AC0424"/>
    <w:rsid w:val="00AC1545"/>
    <w:rsid w:val="00AC23DC"/>
    <w:rsid w:val="00AC4239"/>
    <w:rsid w:val="00AC5FFD"/>
    <w:rsid w:val="00AD2281"/>
    <w:rsid w:val="00AD362A"/>
    <w:rsid w:val="00AD3956"/>
    <w:rsid w:val="00AD3F9B"/>
    <w:rsid w:val="00AD4C7F"/>
    <w:rsid w:val="00AE2706"/>
    <w:rsid w:val="00AE33BC"/>
    <w:rsid w:val="00AE5B55"/>
    <w:rsid w:val="00AE5FEC"/>
    <w:rsid w:val="00AE62BA"/>
    <w:rsid w:val="00AE76F7"/>
    <w:rsid w:val="00AE7703"/>
    <w:rsid w:val="00AF20F9"/>
    <w:rsid w:val="00AF3C15"/>
    <w:rsid w:val="00AF3D21"/>
    <w:rsid w:val="00AF681A"/>
    <w:rsid w:val="00AF71F8"/>
    <w:rsid w:val="00B003AB"/>
    <w:rsid w:val="00B04494"/>
    <w:rsid w:val="00B050C4"/>
    <w:rsid w:val="00B05736"/>
    <w:rsid w:val="00B071A5"/>
    <w:rsid w:val="00B10968"/>
    <w:rsid w:val="00B11186"/>
    <w:rsid w:val="00B12190"/>
    <w:rsid w:val="00B13693"/>
    <w:rsid w:val="00B24C53"/>
    <w:rsid w:val="00B26128"/>
    <w:rsid w:val="00B261B9"/>
    <w:rsid w:val="00B2754B"/>
    <w:rsid w:val="00B27A40"/>
    <w:rsid w:val="00B34563"/>
    <w:rsid w:val="00B361DD"/>
    <w:rsid w:val="00B41214"/>
    <w:rsid w:val="00B456C9"/>
    <w:rsid w:val="00B572F3"/>
    <w:rsid w:val="00B648F4"/>
    <w:rsid w:val="00B661D7"/>
    <w:rsid w:val="00B66853"/>
    <w:rsid w:val="00B701FC"/>
    <w:rsid w:val="00B76795"/>
    <w:rsid w:val="00B838D6"/>
    <w:rsid w:val="00B86480"/>
    <w:rsid w:val="00B8705E"/>
    <w:rsid w:val="00B90E5F"/>
    <w:rsid w:val="00B942EA"/>
    <w:rsid w:val="00B95E22"/>
    <w:rsid w:val="00B96EDB"/>
    <w:rsid w:val="00BA1C1B"/>
    <w:rsid w:val="00BA1E21"/>
    <w:rsid w:val="00BA5C83"/>
    <w:rsid w:val="00BA6319"/>
    <w:rsid w:val="00BB061C"/>
    <w:rsid w:val="00BB1EC8"/>
    <w:rsid w:val="00BB1F07"/>
    <w:rsid w:val="00BB4300"/>
    <w:rsid w:val="00BB4652"/>
    <w:rsid w:val="00BB4C52"/>
    <w:rsid w:val="00BB56FE"/>
    <w:rsid w:val="00BB78EA"/>
    <w:rsid w:val="00BB7B82"/>
    <w:rsid w:val="00BC00B4"/>
    <w:rsid w:val="00BC217C"/>
    <w:rsid w:val="00BC2E7F"/>
    <w:rsid w:val="00BC465C"/>
    <w:rsid w:val="00BC6985"/>
    <w:rsid w:val="00BD17EF"/>
    <w:rsid w:val="00BD182F"/>
    <w:rsid w:val="00BD219B"/>
    <w:rsid w:val="00BD3F5B"/>
    <w:rsid w:val="00BD4690"/>
    <w:rsid w:val="00BE7EFD"/>
    <w:rsid w:val="00BF0AB2"/>
    <w:rsid w:val="00BF29C7"/>
    <w:rsid w:val="00BF3C60"/>
    <w:rsid w:val="00BF63BD"/>
    <w:rsid w:val="00BF7789"/>
    <w:rsid w:val="00C049BB"/>
    <w:rsid w:val="00C07C75"/>
    <w:rsid w:val="00C1346B"/>
    <w:rsid w:val="00C1602D"/>
    <w:rsid w:val="00C20153"/>
    <w:rsid w:val="00C213ED"/>
    <w:rsid w:val="00C218BA"/>
    <w:rsid w:val="00C219C9"/>
    <w:rsid w:val="00C27286"/>
    <w:rsid w:val="00C27EDE"/>
    <w:rsid w:val="00C3402D"/>
    <w:rsid w:val="00C354D6"/>
    <w:rsid w:val="00C40343"/>
    <w:rsid w:val="00C40A50"/>
    <w:rsid w:val="00C411A1"/>
    <w:rsid w:val="00C41BDA"/>
    <w:rsid w:val="00C43630"/>
    <w:rsid w:val="00C4501D"/>
    <w:rsid w:val="00C46C03"/>
    <w:rsid w:val="00C46D0E"/>
    <w:rsid w:val="00C46D2F"/>
    <w:rsid w:val="00C477FF"/>
    <w:rsid w:val="00C50689"/>
    <w:rsid w:val="00C56B46"/>
    <w:rsid w:val="00C60E31"/>
    <w:rsid w:val="00C645BB"/>
    <w:rsid w:val="00C67371"/>
    <w:rsid w:val="00C73CA2"/>
    <w:rsid w:val="00C744F2"/>
    <w:rsid w:val="00C757D6"/>
    <w:rsid w:val="00C761CB"/>
    <w:rsid w:val="00C80826"/>
    <w:rsid w:val="00C82A15"/>
    <w:rsid w:val="00C85953"/>
    <w:rsid w:val="00C9214B"/>
    <w:rsid w:val="00C927DE"/>
    <w:rsid w:val="00C93679"/>
    <w:rsid w:val="00C9786F"/>
    <w:rsid w:val="00CA10FB"/>
    <w:rsid w:val="00CA1DF2"/>
    <w:rsid w:val="00CA35B9"/>
    <w:rsid w:val="00CA492C"/>
    <w:rsid w:val="00CA7EBA"/>
    <w:rsid w:val="00CB1013"/>
    <w:rsid w:val="00CB114C"/>
    <w:rsid w:val="00CB207A"/>
    <w:rsid w:val="00CB271D"/>
    <w:rsid w:val="00CB3D13"/>
    <w:rsid w:val="00CB459D"/>
    <w:rsid w:val="00CB7E2D"/>
    <w:rsid w:val="00CC57CC"/>
    <w:rsid w:val="00CC5BDE"/>
    <w:rsid w:val="00CD1E2F"/>
    <w:rsid w:val="00CD2186"/>
    <w:rsid w:val="00CD748C"/>
    <w:rsid w:val="00CE3574"/>
    <w:rsid w:val="00CF0F70"/>
    <w:rsid w:val="00CF1936"/>
    <w:rsid w:val="00CF3882"/>
    <w:rsid w:val="00CF706A"/>
    <w:rsid w:val="00CF7850"/>
    <w:rsid w:val="00D001DB"/>
    <w:rsid w:val="00D029DE"/>
    <w:rsid w:val="00D04CF1"/>
    <w:rsid w:val="00D05744"/>
    <w:rsid w:val="00D07400"/>
    <w:rsid w:val="00D102EC"/>
    <w:rsid w:val="00D10356"/>
    <w:rsid w:val="00D120E2"/>
    <w:rsid w:val="00D125BA"/>
    <w:rsid w:val="00D13DA7"/>
    <w:rsid w:val="00D14B05"/>
    <w:rsid w:val="00D150F1"/>
    <w:rsid w:val="00D15642"/>
    <w:rsid w:val="00D16ECF"/>
    <w:rsid w:val="00D240CB"/>
    <w:rsid w:val="00D263A6"/>
    <w:rsid w:val="00D2789F"/>
    <w:rsid w:val="00D30228"/>
    <w:rsid w:val="00D30801"/>
    <w:rsid w:val="00D32763"/>
    <w:rsid w:val="00D333F4"/>
    <w:rsid w:val="00D36244"/>
    <w:rsid w:val="00D4325D"/>
    <w:rsid w:val="00D433F7"/>
    <w:rsid w:val="00D4387B"/>
    <w:rsid w:val="00D43A1D"/>
    <w:rsid w:val="00D4492E"/>
    <w:rsid w:val="00D45BA3"/>
    <w:rsid w:val="00D45E39"/>
    <w:rsid w:val="00D5020F"/>
    <w:rsid w:val="00D502CE"/>
    <w:rsid w:val="00D528B6"/>
    <w:rsid w:val="00D53022"/>
    <w:rsid w:val="00D56F0D"/>
    <w:rsid w:val="00D61A2C"/>
    <w:rsid w:val="00D6603F"/>
    <w:rsid w:val="00D73416"/>
    <w:rsid w:val="00D73512"/>
    <w:rsid w:val="00D735D0"/>
    <w:rsid w:val="00D751F1"/>
    <w:rsid w:val="00D75FAE"/>
    <w:rsid w:val="00D76EDC"/>
    <w:rsid w:val="00D77363"/>
    <w:rsid w:val="00D80011"/>
    <w:rsid w:val="00D80B2E"/>
    <w:rsid w:val="00D825B8"/>
    <w:rsid w:val="00D83623"/>
    <w:rsid w:val="00D83B5C"/>
    <w:rsid w:val="00D83F37"/>
    <w:rsid w:val="00D849AB"/>
    <w:rsid w:val="00D879BB"/>
    <w:rsid w:val="00D904B5"/>
    <w:rsid w:val="00D9083D"/>
    <w:rsid w:val="00D96F69"/>
    <w:rsid w:val="00D970FB"/>
    <w:rsid w:val="00D97462"/>
    <w:rsid w:val="00DA7E40"/>
    <w:rsid w:val="00DB06A6"/>
    <w:rsid w:val="00DB2889"/>
    <w:rsid w:val="00DB3F31"/>
    <w:rsid w:val="00DB4A84"/>
    <w:rsid w:val="00DB51C9"/>
    <w:rsid w:val="00DB69D8"/>
    <w:rsid w:val="00DB7D9B"/>
    <w:rsid w:val="00DC09F4"/>
    <w:rsid w:val="00DC0DD2"/>
    <w:rsid w:val="00DC31DB"/>
    <w:rsid w:val="00DD0C3B"/>
    <w:rsid w:val="00DD35E6"/>
    <w:rsid w:val="00DD374A"/>
    <w:rsid w:val="00DD57D1"/>
    <w:rsid w:val="00DE2BAD"/>
    <w:rsid w:val="00DE2EFA"/>
    <w:rsid w:val="00DE454A"/>
    <w:rsid w:val="00DE666C"/>
    <w:rsid w:val="00DF1C8F"/>
    <w:rsid w:val="00DF39AA"/>
    <w:rsid w:val="00DF5BD4"/>
    <w:rsid w:val="00DF7F6A"/>
    <w:rsid w:val="00E0038E"/>
    <w:rsid w:val="00E02D06"/>
    <w:rsid w:val="00E065AE"/>
    <w:rsid w:val="00E067F7"/>
    <w:rsid w:val="00E07210"/>
    <w:rsid w:val="00E07BF9"/>
    <w:rsid w:val="00E07FDA"/>
    <w:rsid w:val="00E10190"/>
    <w:rsid w:val="00E11414"/>
    <w:rsid w:val="00E11FA5"/>
    <w:rsid w:val="00E20441"/>
    <w:rsid w:val="00E219C5"/>
    <w:rsid w:val="00E21AF1"/>
    <w:rsid w:val="00E311EC"/>
    <w:rsid w:val="00E3586C"/>
    <w:rsid w:val="00E35A4D"/>
    <w:rsid w:val="00E40BB4"/>
    <w:rsid w:val="00E410FF"/>
    <w:rsid w:val="00E42F5D"/>
    <w:rsid w:val="00E47438"/>
    <w:rsid w:val="00E5058D"/>
    <w:rsid w:val="00E50FD3"/>
    <w:rsid w:val="00E510CD"/>
    <w:rsid w:val="00E51B35"/>
    <w:rsid w:val="00E53F72"/>
    <w:rsid w:val="00E54DA3"/>
    <w:rsid w:val="00E55029"/>
    <w:rsid w:val="00E57159"/>
    <w:rsid w:val="00E571C4"/>
    <w:rsid w:val="00E614F1"/>
    <w:rsid w:val="00E623CA"/>
    <w:rsid w:val="00E640D5"/>
    <w:rsid w:val="00E668E7"/>
    <w:rsid w:val="00E66DBC"/>
    <w:rsid w:val="00E66EDC"/>
    <w:rsid w:val="00E701D2"/>
    <w:rsid w:val="00E70A96"/>
    <w:rsid w:val="00E71E19"/>
    <w:rsid w:val="00E72628"/>
    <w:rsid w:val="00E77CBA"/>
    <w:rsid w:val="00E836C2"/>
    <w:rsid w:val="00E85338"/>
    <w:rsid w:val="00E8630E"/>
    <w:rsid w:val="00E8759E"/>
    <w:rsid w:val="00E877AC"/>
    <w:rsid w:val="00E878C4"/>
    <w:rsid w:val="00E87D8B"/>
    <w:rsid w:val="00E942FD"/>
    <w:rsid w:val="00EA1E52"/>
    <w:rsid w:val="00EA1F48"/>
    <w:rsid w:val="00EA28CA"/>
    <w:rsid w:val="00EA35B7"/>
    <w:rsid w:val="00EA4468"/>
    <w:rsid w:val="00EA620C"/>
    <w:rsid w:val="00EA6DB5"/>
    <w:rsid w:val="00EA7D9C"/>
    <w:rsid w:val="00EB1037"/>
    <w:rsid w:val="00EB34A3"/>
    <w:rsid w:val="00EB3BCA"/>
    <w:rsid w:val="00EB5041"/>
    <w:rsid w:val="00EB53EB"/>
    <w:rsid w:val="00EB604F"/>
    <w:rsid w:val="00EC3489"/>
    <w:rsid w:val="00EC49B9"/>
    <w:rsid w:val="00EC4D16"/>
    <w:rsid w:val="00EC5B94"/>
    <w:rsid w:val="00EC6ED1"/>
    <w:rsid w:val="00ED1E2B"/>
    <w:rsid w:val="00ED5911"/>
    <w:rsid w:val="00ED5C82"/>
    <w:rsid w:val="00EE00AC"/>
    <w:rsid w:val="00EE26FD"/>
    <w:rsid w:val="00EE373F"/>
    <w:rsid w:val="00EE5FCB"/>
    <w:rsid w:val="00EE6B61"/>
    <w:rsid w:val="00EE71B6"/>
    <w:rsid w:val="00EE752F"/>
    <w:rsid w:val="00EF03AB"/>
    <w:rsid w:val="00EF03C3"/>
    <w:rsid w:val="00EF1F8F"/>
    <w:rsid w:val="00EF21F4"/>
    <w:rsid w:val="00EF481D"/>
    <w:rsid w:val="00EF5286"/>
    <w:rsid w:val="00EF5C6F"/>
    <w:rsid w:val="00EF72F7"/>
    <w:rsid w:val="00EF7E5B"/>
    <w:rsid w:val="00F02021"/>
    <w:rsid w:val="00F028AB"/>
    <w:rsid w:val="00F0345C"/>
    <w:rsid w:val="00F07D6F"/>
    <w:rsid w:val="00F10AB3"/>
    <w:rsid w:val="00F1613A"/>
    <w:rsid w:val="00F162D9"/>
    <w:rsid w:val="00F16A8C"/>
    <w:rsid w:val="00F16FBA"/>
    <w:rsid w:val="00F20858"/>
    <w:rsid w:val="00F273A0"/>
    <w:rsid w:val="00F31C0B"/>
    <w:rsid w:val="00F33F8E"/>
    <w:rsid w:val="00F365BE"/>
    <w:rsid w:val="00F366E9"/>
    <w:rsid w:val="00F374AA"/>
    <w:rsid w:val="00F41DC0"/>
    <w:rsid w:val="00F44946"/>
    <w:rsid w:val="00F44C6E"/>
    <w:rsid w:val="00F450B6"/>
    <w:rsid w:val="00F47420"/>
    <w:rsid w:val="00F51CAC"/>
    <w:rsid w:val="00F51CCD"/>
    <w:rsid w:val="00F52663"/>
    <w:rsid w:val="00F52B74"/>
    <w:rsid w:val="00F52F7D"/>
    <w:rsid w:val="00F55D6C"/>
    <w:rsid w:val="00F56EB7"/>
    <w:rsid w:val="00F571DF"/>
    <w:rsid w:val="00F6024A"/>
    <w:rsid w:val="00F60D19"/>
    <w:rsid w:val="00F60EAB"/>
    <w:rsid w:val="00F640E7"/>
    <w:rsid w:val="00F64D1B"/>
    <w:rsid w:val="00F66BA4"/>
    <w:rsid w:val="00F67C4B"/>
    <w:rsid w:val="00F720A7"/>
    <w:rsid w:val="00F74283"/>
    <w:rsid w:val="00F74479"/>
    <w:rsid w:val="00F75D0F"/>
    <w:rsid w:val="00F80D04"/>
    <w:rsid w:val="00F81B68"/>
    <w:rsid w:val="00F82CBE"/>
    <w:rsid w:val="00F83DB8"/>
    <w:rsid w:val="00F83F51"/>
    <w:rsid w:val="00F8440B"/>
    <w:rsid w:val="00F90623"/>
    <w:rsid w:val="00F92C9F"/>
    <w:rsid w:val="00F92FCB"/>
    <w:rsid w:val="00F9337F"/>
    <w:rsid w:val="00F96496"/>
    <w:rsid w:val="00F9735C"/>
    <w:rsid w:val="00FA20C9"/>
    <w:rsid w:val="00FB2D14"/>
    <w:rsid w:val="00FC5DA6"/>
    <w:rsid w:val="00FC79C9"/>
    <w:rsid w:val="00FC7D36"/>
    <w:rsid w:val="00FD1006"/>
    <w:rsid w:val="00FD14EC"/>
    <w:rsid w:val="00FD6325"/>
    <w:rsid w:val="00FE13AD"/>
    <w:rsid w:val="00FE300B"/>
    <w:rsid w:val="00FE4889"/>
    <w:rsid w:val="00FE5EC9"/>
    <w:rsid w:val="00FE67C0"/>
    <w:rsid w:val="00FE6E10"/>
    <w:rsid w:val="00FE7B4D"/>
    <w:rsid w:val="00FE7D3C"/>
    <w:rsid w:val="00FE7D47"/>
    <w:rsid w:val="00FF06C7"/>
    <w:rsid w:val="00FF20C6"/>
    <w:rsid w:val="00FF4283"/>
    <w:rsid w:val="00FF4910"/>
    <w:rsid w:val="00FF4ED3"/>
    <w:rsid w:val="00FF5BFE"/>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AF7B4"/>
  <w15:docId w15:val="{B11EF461-1426-DA4D-88B9-CDA13156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6058"/>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936058"/>
    <w:rPr>
      <w:sz w:val="21"/>
      <w:szCs w:val="21"/>
    </w:rPr>
  </w:style>
  <w:style w:type="paragraph" w:styleId="CommentText">
    <w:name w:val="annotation text"/>
    <w:basedOn w:val="Normal"/>
    <w:link w:val="CommentTextChar"/>
    <w:uiPriority w:val="99"/>
    <w:semiHidden/>
    <w:rsid w:val="00936058"/>
    <w:pPr>
      <w:jc w:val="left"/>
    </w:pPr>
    <w:rPr>
      <w:rFonts w:ascii="Times New Roman" w:eastAsia="SimSun" w:hAnsi="Times New Roman" w:cs="Times New Roman"/>
      <w:szCs w:val="24"/>
    </w:rPr>
  </w:style>
  <w:style w:type="character" w:customStyle="1" w:styleId="CommentTextChar">
    <w:name w:val="Comment Text Char"/>
    <w:basedOn w:val="DefaultParagraphFont"/>
    <w:link w:val="CommentText"/>
    <w:uiPriority w:val="99"/>
    <w:semiHidden/>
    <w:rsid w:val="00936058"/>
    <w:rPr>
      <w:rFonts w:ascii="Times New Roman" w:eastAsia="SimSun" w:hAnsi="Times New Roman" w:cs="Times New Roman"/>
      <w:kern w:val="2"/>
      <w:sz w:val="21"/>
      <w:lang w:eastAsia="zh-CN"/>
    </w:rPr>
  </w:style>
  <w:style w:type="table" w:styleId="TableSimple1">
    <w:name w:val="Table Simple 1"/>
    <w:basedOn w:val="TableNormal"/>
    <w:rsid w:val="00936058"/>
    <w:pPr>
      <w:widowControl w:val="0"/>
      <w:jc w:val="both"/>
    </w:pPr>
    <w:rPr>
      <w:rFonts w:ascii="Times New Roman" w:eastAsia="SimSun" w:hAnsi="Times New Roman" w:cs="Times New Roman"/>
      <w:sz w:val="20"/>
      <w:szCs w:val="20"/>
      <w:lang w:eastAsia="zh-C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11">
    <w:name w:val="Table Simple 11"/>
    <w:basedOn w:val="TableNormal"/>
    <w:next w:val="TableSimple1"/>
    <w:rsid w:val="00936058"/>
    <w:pPr>
      <w:widowControl w:val="0"/>
      <w:jc w:val="both"/>
    </w:pPr>
    <w:rPr>
      <w:rFonts w:ascii="Times New Roman" w:eastAsia="SimSun" w:hAnsi="Times New Roman" w:cs="Times New Roman"/>
      <w:sz w:val="20"/>
      <w:szCs w:val="20"/>
      <w:lang w:eastAsia="zh-C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936058"/>
    <w:rPr>
      <w:rFonts w:ascii="Lucida Grande" w:hAnsi="Lucida Grande"/>
      <w:sz w:val="18"/>
      <w:szCs w:val="18"/>
    </w:rPr>
  </w:style>
  <w:style w:type="character" w:customStyle="1" w:styleId="BalloonTextChar">
    <w:name w:val="Balloon Text Char"/>
    <w:basedOn w:val="DefaultParagraphFont"/>
    <w:link w:val="BalloonText"/>
    <w:uiPriority w:val="99"/>
    <w:semiHidden/>
    <w:rsid w:val="00936058"/>
    <w:rPr>
      <w:rFonts w:ascii="Lucida Grande" w:hAnsi="Lucida Grande"/>
      <w:kern w:val="2"/>
      <w:sz w:val="18"/>
      <w:szCs w:val="18"/>
      <w:lang w:eastAsia="zh-CN"/>
    </w:rPr>
  </w:style>
  <w:style w:type="paragraph" w:styleId="CommentSubject">
    <w:name w:val="annotation subject"/>
    <w:basedOn w:val="CommentText"/>
    <w:next w:val="CommentText"/>
    <w:link w:val="CommentSubjectChar"/>
    <w:uiPriority w:val="99"/>
    <w:semiHidden/>
    <w:unhideWhenUsed/>
    <w:rsid w:val="00336887"/>
    <w:pPr>
      <w:jc w:val="both"/>
    </w:pPr>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336887"/>
    <w:rPr>
      <w:rFonts w:ascii="Times New Roman" w:eastAsia="SimSun" w:hAnsi="Times New Roman" w:cs="Times New Roman"/>
      <w:b/>
      <w:bCs/>
      <w:kern w:val="2"/>
      <w:sz w:val="20"/>
      <w:szCs w:val="20"/>
      <w:lang w:eastAsia="zh-CN"/>
    </w:rPr>
  </w:style>
  <w:style w:type="paragraph" w:styleId="Header">
    <w:name w:val="header"/>
    <w:basedOn w:val="Normal"/>
    <w:link w:val="HeaderChar"/>
    <w:uiPriority w:val="99"/>
    <w:unhideWhenUsed/>
    <w:rsid w:val="003B7559"/>
    <w:pPr>
      <w:tabs>
        <w:tab w:val="center" w:pos="4680"/>
        <w:tab w:val="right" w:pos="9360"/>
      </w:tabs>
    </w:pPr>
  </w:style>
  <w:style w:type="character" w:customStyle="1" w:styleId="HeaderChar">
    <w:name w:val="Header Char"/>
    <w:basedOn w:val="DefaultParagraphFont"/>
    <w:link w:val="Header"/>
    <w:uiPriority w:val="99"/>
    <w:rsid w:val="003B7559"/>
    <w:rPr>
      <w:kern w:val="2"/>
      <w:sz w:val="21"/>
      <w:szCs w:val="22"/>
      <w:lang w:eastAsia="zh-CN"/>
    </w:rPr>
  </w:style>
  <w:style w:type="paragraph" w:styleId="Footer">
    <w:name w:val="footer"/>
    <w:basedOn w:val="Normal"/>
    <w:link w:val="FooterChar"/>
    <w:uiPriority w:val="99"/>
    <w:unhideWhenUsed/>
    <w:rsid w:val="003B7559"/>
    <w:pPr>
      <w:tabs>
        <w:tab w:val="center" w:pos="4680"/>
        <w:tab w:val="right" w:pos="9360"/>
      </w:tabs>
    </w:pPr>
  </w:style>
  <w:style w:type="character" w:customStyle="1" w:styleId="FooterChar">
    <w:name w:val="Footer Char"/>
    <w:basedOn w:val="DefaultParagraphFont"/>
    <w:link w:val="Footer"/>
    <w:uiPriority w:val="99"/>
    <w:rsid w:val="003B7559"/>
    <w:rPr>
      <w:kern w:val="2"/>
      <w:sz w:val="21"/>
      <w:szCs w:val="22"/>
      <w:lang w:eastAsia="zh-CN"/>
    </w:rPr>
  </w:style>
  <w:style w:type="character" w:styleId="PageNumber">
    <w:name w:val="page number"/>
    <w:basedOn w:val="DefaultParagraphFont"/>
    <w:uiPriority w:val="99"/>
    <w:semiHidden/>
    <w:unhideWhenUsed/>
    <w:rsid w:val="003B7559"/>
  </w:style>
  <w:style w:type="character" w:styleId="Strong">
    <w:name w:val="Strong"/>
    <w:basedOn w:val="DefaultParagraphFont"/>
    <w:uiPriority w:val="22"/>
    <w:qFormat/>
    <w:rsid w:val="003E3A81"/>
    <w:rPr>
      <w:b/>
      <w:bCs/>
    </w:rPr>
  </w:style>
  <w:style w:type="character" w:styleId="Emphasis">
    <w:name w:val="Emphasis"/>
    <w:basedOn w:val="DefaultParagraphFont"/>
    <w:uiPriority w:val="20"/>
    <w:qFormat/>
    <w:rsid w:val="003E3A81"/>
    <w:rPr>
      <w:i/>
      <w:iCs/>
    </w:rPr>
  </w:style>
  <w:style w:type="character" w:styleId="FootnoteReference">
    <w:name w:val="footnote reference"/>
    <w:basedOn w:val="DefaultParagraphFont"/>
    <w:uiPriority w:val="99"/>
    <w:unhideWhenUsed/>
    <w:rsid w:val="006722E8"/>
    <w:rPr>
      <w:vertAlign w:val="superscript"/>
    </w:rPr>
  </w:style>
  <w:style w:type="character" w:styleId="Hyperlink">
    <w:name w:val="Hyperlink"/>
    <w:basedOn w:val="DefaultParagraphFont"/>
    <w:uiPriority w:val="99"/>
    <w:unhideWhenUsed/>
    <w:rsid w:val="00D735D0"/>
    <w:rPr>
      <w:color w:val="0000FF" w:themeColor="hyperlink"/>
      <w:u w:val="single"/>
    </w:rPr>
  </w:style>
  <w:style w:type="paragraph" w:styleId="Revision">
    <w:name w:val="Revision"/>
    <w:hidden/>
    <w:uiPriority w:val="99"/>
    <w:semiHidden/>
    <w:rsid w:val="00442A71"/>
    <w:rPr>
      <w:kern w:val="2"/>
      <w:sz w:val="21"/>
      <w:szCs w:val="22"/>
      <w:lang w:eastAsia="zh-CN"/>
    </w:rPr>
  </w:style>
  <w:style w:type="paragraph" w:styleId="ListParagraph">
    <w:name w:val="List Paragraph"/>
    <w:basedOn w:val="Normal"/>
    <w:uiPriority w:val="34"/>
    <w:qFormat/>
    <w:rsid w:val="001506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624151">
      <w:bodyDiv w:val="1"/>
      <w:marLeft w:val="0"/>
      <w:marRight w:val="0"/>
      <w:marTop w:val="0"/>
      <w:marBottom w:val="0"/>
      <w:divBdr>
        <w:top w:val="none" w:sz="0" w:space="0" w:color="auto"/>
        <w:left w:val="none" w:sz="0" w:space="0" w:color="auto"/>
        <w:bottom w:val="none" w:sz="0" w:space="0" w:color="auto"/>
        <w:right w:val="none" w:sz="0" w:space="0" w:color="auto"/>
      </w:divBdr>
    </w:div>
    <w:div w:id="488054818">
      <w:bodyDiv w:val="1"/>
      <w:marLeft w:val="0"/>
      <w:marRight w:val="0"/>
      <w:marTop w:val="0"/>
      <w:marBottom w:val="0"/>
      <w:divBdr>
        <w:top w:val="none" w:sz="0" w:space="0" w:color="auto"/>
        <w:left w:val="none" w:sz="0" w:space="0" w:color="auto"/>
        <w:bottom w:val="none" w:sz="0" w:space="0" w:color="auto"/>
        <w:right w:val="none" w:sz="0" w:space="0" w:color="auto"/>
      </w:divBdr>
    </w:div>
    <w:div w:id="740833995">
      <w:bodyDiv w:val="1"/>
      <w:marLeft w:val="0"/>
      <w:marRight w:val="0"/>
      <w:marTop w:val="0"/>
      <w:marBottom w:val="0"/>
      <w:divBdr>
        <w:top w:val="none" w:sz="0" w:space="0" w:color="auto"/>
        <w:left w:val="none" w:sz="0" w:space="0" w:color="auto"/>
        <w:bottom w:val="none" w:sz="0" w:space="0" w:color="auto"/>
        <w:right w:val="none" w:sz="0" w:space="0" w:color="auto"/>
      </w:divBdr>
    </w:div>
    <w:div w:id="1447315132">
      <w:bodyDiv w:val="1"/>
      <w:marLeft w:val="0"/>
      <w:marRight w:val="0"/>
      <w:marTop w:val="0"/>
      <w:marBottom w:val="0"/>
      <w:divBdr>
        <w:top w:val="none" w:sz="0" w:space="0" w:color="auto"/>
        <w:left w:val="none" w:sz="0" w:space="0" w:color="auto"/>
        <w:bottom w:val="none" w:sz="0" w:space="0" w:color="auto"/>
        <w:right w:val="none" w:sz="0" w:space="0" w:color="auto"/>
      </w:divBdr>
      <w:divsChild>
        <w:div w:id="769787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110468">
              <w:marLeft w:val="0"/>
              <w:marRight w:val="0"/>
              <w:marTop w:val="0"/>
              <w:marBottom w:val="0"/>
              <w:divBdr>
                <w:top w:val="none" w:sz="0" w:space="0" w:color="auto"/>
                <w:left w:val="none" w:sz="0" w:space="0" w:color="auto"/>
                <w:bottom w:val="none" w:sz="0" w:space="0" w:color="auto"/>
                <w:right w:val="none" w:sz="0" w:space="0" w:color="auto"/>
              </w:divBdr>
              <w:divsChild>
                <w:div w:id="559900810">
                  <w:marLeft w:val="0"/>
                  <w:marRight w:val="0"/>
                  <w:marTop w:val="0"/>
                  <w:marBottom w:val="0"/>
                  <w:divBdr>
                    <w:top w:val="none" w:sz="0" w:space="0" w:color="auto"/>
                    <w:left w:val="none" w:sz="0" w:space="0" w:color="auto"/>
                    <w:bottom w:val="none" w:sz="0" w:space="0" w:color="auto"/>
                    <w:right w:val="none" w:sz="0" w:space="0" w:color="auto"/>
                  </w:divBdr>
                  <w:divsChild>
                    <w:div w:id="3030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26906">
                          <w:marLeft w:val="0"/>
                          <w:marRight w:val="0"/>
                          <w:marTop w:val="0"/>
                          <w:marBottom w:val="0"/>
                          <w:divBdr>
                            <w:top w:val="none" w:sz="0" w:space="0" w:color="auto"/>
                            <w:left w:val="none" w:sz="0" w:space="0" w:color="auto"/>
                            <w:bottom w:val="none" w:sz="0" w:space="0" w:color="auto"/>
                            <w:right w:val="none" w:sz="0" w:space="0" w:color="auto"/>
                          </w:divBdr>
                          <w:divsChild>
                            <w:div w:id="725102729">
                              <w:marLeft w:val="0"/>
                              <w:marRight w:val="0"/>
                              <w:marTop w:val="0"/>
                              <w:marBottom w:val="0"/>
                              <w:divBdr>
                                <w:top w:val="none" w:sz="0" w:space="0" w:color="auto"/>
                                <w:left w:val="none" w:sz="0" w:space="0" w:color="auto"/>
                                <w:bottom w:val="none" w:sz="0" w:space="0" w:color="auto"/>
                                <w:right w:val="none" w:sz="0" w:space="0" w:color="auto"/>
                              </w:divBdr>
                              <w:divsChild>
                                <w:div w:id="141192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745745">
                                      <w:marLeft w:val="0"/>
                                      <w:marRight w:val="0"/>
                                      <w:marTop w:val="0"/>
                                      <w:marBottom w:val="0"/>
                                      <w:divBdr>
                                        <w:top w:val="none" w:sz="0" w:space="0" w:color="auto"/>
                                        <w:left w:val="none" w:sz="0" w:space="0" w:color="auto"/>
                                        <w:bottom w:val="none" w:sz="0" w:space="0" w:color="auto"/>
                                        <w:right w:val="none" w:sz="0" w:space="0" w:color="auto"/>
                                      </w:divBdr>
                                      <w:divsChild>
                                        <w:div w:id="14214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1402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0EE00-17C7-AA4D-B1C6-2CCDD17A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3462</Words>
  <Characters>19736</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 Liang</dc:creator>
  <cp:lastModifiedBy>Gagan Wig</cp:lastModifiedBy>
  <cp:revision>37</cp:revision>
  <cp:lastPrinted>2018-04-18T19:11:00Z</cp:lastPrinted>
  <dcterms:created xsi:type="dcterms:W3CDTF">2018-08-03T18:04:00Z</dcterms:created>
  <dcterms:modified xsi:type="dcterms:W3CDTF">2018-08-04T01:08:00Z</dcterms:modified>
</cp:coreProperties>
</file>